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FAQ-ИНФ-004. Кто отвечает за стояки и разводку в квартире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FAQ-ИНФ-004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0.1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На редакции — требует проверки перед публикацией на сайте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клиентского раздела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13.07.2026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Источник</w:t>
            </w:r>
          </w:p>
        </w:tc>
        <w:tc>
          <w:tcPr>
            <w:tcW w:type="dxa" w:w="6000"/>
          </w:tcPr>
          <w:p>
            <w:r>
              <w:t xml:space="preserve">ИИ (ChatGPT) — черновик клиентского FAQ, требует проверки ответственным лицом перед публикацией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Вопрос</w:t>
      </w:r>
    </w:p>
    <w:p>
      <w:pPr>
        <w:spacing w:after="120"/>
        <w:jc w:val="both"/>
      </w:pPr>
      <w:r>
        <w:t xml:space="preserve">Кто отвечает за трубы отопления и ГВС — те, что проходят внутри моей квартиры, и те, что в подвале/тепловом пункте?</w:t>
      </w:r>
    </w:p>
    <w:p>
      <w:pPr>
        <w:pStyle w:val="Heading1"/>
        <w:spacing w:after="120" w:before="200"/>
      </w:pPr>
      <w:r>
        <w:t xml:space="preserve">Краткий ответ</w:t>
      </w:r>
    </w:p>
    <w:p>
      <w:pPr>
        <w:spacing w:after="120"/>
        <w:jc w:val="both"/>
      </w:pPr>
      <w:r>
        <w:t xml:space="preserve">Обычно оборудование теплового пункта и общедомовые стояки (до первого отключающего устройства в квартире) находятся в зоне ответственности управляющей компании и обслуживающей организации. Разводка внутри квартиры после отключающего устройства, как правило, — зона ответственности собственника квартиры. Точное разграничение может отличаться и указано в документах на дом.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2026-07-14T05:05:31.408Z</dcterms:created>
  <dcterms:modified xsi:type="dcterms:W3CDTF">2026-07-14T05:05:31.408Z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