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КП-002. Регламент разработки контента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Порядок создания и доработки документов Проекта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КП-002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Назначение</w:t>
      </w:r>
    </w:p>
    <w:p>
      <w:pPr>
        <w:spacing w:after="120"/>
        <w:jc w:val="both"/>
      </w:pPr>
      <w:r>
        <w:t xml:space="preserve">Документ описывает жизненный цикл создания контента любого типа (СТД, РГЛ, ИНС, ЭНЦ, FAQ, RAG-карточка, карточка оборудования и т.д.) от постановки задачи до включения в релиз.</w:t>
      </w:r>
    </w:p>
    <w:p>
      <w:pPr>
        <w:pStyle w:val="Heading1"/>
        <w:spacing w:after="120" w:before="200"/>
      </w:pPr>
      <w:r>
        <w:t xml:space="preserve">2. Жизненный цикл документа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Инициация — определяется потребность в документе, присваивается код (см. КП-006) и заводится карточка в Реестре документов (00_Проект/02_Реестр/Реестр_документов.xlsx).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Черновик — автор создаёт документ на основе шаблона из 17_Шаблоны и размещает его в 19_Черновики.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Редактирование — документ перемещается в 20_На_редакции, рецензент вносит правки и замечания.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Утверждение — после устранения замечаний документ переводится в 21_Утверждено и получает версию 1.0 (КП-004).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Публикация — документ размещается в целевом разделе (например, 01_Стандарты_СТД) и включается в очередной релиз (КП-005).</w:t>
      </w:r>
    </w:p>
    <w:p>
      <w:pPr>
        <w:pStyle w:val="Heading1"/>
        <w:spacing w:after="120" w:before="200"/>
      </w:pPr>
      <w:r>
        <w:t xml:space="preserve">3. Требования к содержанию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Документ должен строго соответствовать структуре своего шаблона.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Технические термины, отсутствующие в 09_Технический_словарь, добавляются туда одновременно с публикацией документа.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Ссылки на нормативные документы (16_Нормативные_документы) обязательны там, где применимо.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Каждый документ должен содержать метаданные: код, версия, статус, дата, ответственный.</w:t>
      </w:r>
    </w:p>
    <w:p>
      <w:pPr>
        <w:pStyle w:val="Heading1"/>
        <w:spacing w:after="120" w:before="200"/>
      </w:pPr>
      <w:r>
        <w:t xml:space="preserve">4. Использование ИИ-агентов при разработке</w:t>
      </w:r>
    </w:p>
    <w:p>
      <w:pPr>
        <w:spacing w:after="120"/>
        <w:jc w:val="both"/>
      </w:pPr>
      <w:r>
        <w:t xml:space="preserve">Допускается использование ИИ-агентов (раздел 18_ИИ_Агенты) для формирования черновиков на основе промптов из 07_Промпты. Работа с ИИ регулируется КП-003 и не отменяет обязательную рецензию человеком перед утверждением.</w:t>
      </w:r>
    </w:p>
    <w:p>
      <w:pPr>
        <w:pStyle w:val="Heading1"/>
        <w:spacing w:after="120" w:before="200"/>
      </w:pPr>
      <w:r>
        <w:t xml:space="preserve">5. Критерии готовности к утверждению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Пройдена рецензия минимум одним лицом, не являющимся автором.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Устранены все замечания рецензента либо зафиксировано обоснованное отклонение.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Заполнена карточка в Реестре документов и Реестре версий.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Документ прошёл проверку на соответствие шаблону.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2026-07-08T12:14:52.208Z</dcterms:created>
  <dcterms:modified xsi:type="dcterms:W3CDTF">2026-07-08T12:14:52.208Z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