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КП-004. Правила версионирования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Единая схема нумерации версий документов и релизов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документа</w:t>
            </w:r>
          </w:p>
        </w:tc>
        <w:tc>
          <w:tcPr>
            <w:tcW w:type="dxa" w:w="6000"/>
          </w:tcPr>
          <w:p>
            <w:r>
              <w:t xml:space="preserve">КП-004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dxa" w:w="6000"/>
          </w:tcPr>
          <w:p>
            <w:r>
              <w:t xml:space="preserve">Knowledge Factory «Теплоконтур»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ввода в действие</w:t>
            </w:r>
          </w:p>
        </w:tc>
        <w:tc>
          <w:tcPr>
            <w:tcW w:type="dxa" w:w="6000"/>
          </w:tcPr>
          <w:p>
            <w:r>
              <w:t xml:space="preserve">08.07.2026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Схема версий документа</w:t>
      </w:r>
    </w:p>
    <w:p>
      <w:pPr>
        <w:spacing w:after="120"/>
        <w:jc w:val="both"/>
      </w:pPr>
      <w:r>
        <w:t xml:space="preserve">Для документов применяется схема MAJOR.MINOR, например v0.1, v0.2 … v1.0, v1.1.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v0.x — документ в статусе «Черновик» или «На редакции», содержание может существенно меняться.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v1.0 — первая утверждённая версия документа.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Увеличение MINOR (v1.1, v1.2…) — незначительные правки, не меняющие сути документа (опечатки, уточнения формулировок).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Увеличение MAJOR (v2.0) — существенный пересмотр содержания, требующий повторной полной рецензии.</w:t>
      </w:r>
    </w:p>
    <w:p>
      <w:pPr>
        <w:pStyle w:val="Heading1"/>
        <w:spacing w:after="120" w:before="200"/>
      </w:pPr>
      <w:r>
        <w:t xml:space="preserve">2. Схема версий релиза</w:t>
      </w:r>
    </w:p>
    <w:p>
      <w:pPr>
        <w:spacing w:after="120"/>
        <w:jc w:val="both"/>
      </w:pPr>
      <w:r>
        <w:t xml:space="preserve">Релизы Проекта (26_Релизы) нумеруются отдельно от версий отдельных документов: Release_1.0, Release_1.1 и т.д. Версия релиза фиксирует согласованный набор утверждённых документов на определённую дату (см. КП-005).</w:t>
      </w:r>
    </w:p>
    <w:p>
      <w:pPr>
        <w:pStyle w:val="Heading1"/>
        <w:spacing w:after="120" w:before="200"/>
      </w:pPr>
      <w:r>
        <w:t xml:space="preserve">3. Наименование файлов</w:t>
      </w:r>
    </w:p>
    <w:p>
      <w:pPr>
        <w:spacing w:after="120"/>
        <w:jc w:val="both"/>
      </w:pPr>
      <w:r>
        <w:t xml:space="preserve">Формат имени файла: &lt;Код&gt;_&lt;Краткое_название&gt;_v&lt;Версия&gt;.&lt;расширение&gt;. Версия в имени файла публикуется только для черновиков и промежуточных редакций; утверждённая (текущая) версия хранится без суффикса версии в имени, версия фиксируется в метаданных документа и в Реестре версий.</w:t>
      </w:r>
    </w:p>
    <w:p>
      <w:pPr>
        <w:pStyle w:val="Heading1"/>
        <w:spacing w:after="120" w:before="200"/>
      </w:pPr>
      <w:r>
        <w:t xml:space="preserve">4. Реестр версий</w:t>
      </w:r>
    </w:p>
    <w:p>
      <w:pPr>
        <w:spacing w:after="120"/>
        <w:jc w:val="both"/>
      </w:pPr>
      <w:r>
        <w:t xml:space="preserve">Каждое изменение версии документа обязательно регистрируется в 00_Проект/02_Реестр/Реестр_версий.xlsx с указанием документа, старой и новой версии, даты, автора изменения и краткого описания правок.</w:t>
      </w:r>
    </w:p>
    <w:p>
      <w:pPr>
        <w:pStyle w:val="Heading1"/>
        <w:spacing w:after="120" w:before="200"/>
      </w:pPr>
      <w:r>
        <w:t xml:space="preserve">5. Откат версии</w:t>
      </w:r>
    </w:p>
    <w:p>
      <w:pPr>
        <w:spacing w:after="120"/>
        <w:jc w:val="both"/>
      </w:pPr>
      <w:r>
        <w:t xml:space="preserve">В случае обнаружения критической ошибки в утверждённом документе допускается откат к предыдущей версии с обязательной фиксацией причины в Реестре версий и уведомлением ответственного за раздел.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2026-07-08T12:14:52.298Z</dcterms:created>
  <dcterms:modified xsi:type="dcterms:W3CDTF">2026-07-08T12:14:52.298Z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