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Sprint 001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Формирование учредительной структуры Проекта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Период</w:t>
            </w:r>
          </w:p>
        </w:tc>
        <w:tc>
          <w:tcPr>
            <w:tcW w:type="dxa" w:w="6000"/>
          </w:tcPr>
          <w:p>
            <w:r>
              <w:t xml:space="preserve">01.07.2026 – 08.07.2026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Завершён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Цель спринта</w:t>
      </w:r>
    </w:p>
    <w:p>
      <w:pPr>
        <w:spacing w:after="120"/>
        <w:jc w:val="both"/>
      </w:pPr>
      <w:r>
        <w:t xml:space="preserve">Создать базовую (Foundation) структуру Проекта и утвердить комплект управляющих документов КП-001…КП-007.</w:t>
      </w:r>
    </w:p>
    <w:p>
      <w:pPr>
        <w:pStyle w:val="Heading1"/>
        <w:spacing w:after="120" w:before="200"/>
      </w:pPr>
      <w:r>
        <w:t xml:space="preserve">2. Выполненные задачи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Разработана и утверждена Конституция проекта (КП-001).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Сформирован полный комплект регламентов управления (КП-002…КП-007).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Созданы реестры документов, версий и терминов.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Подготовлен базовый набор шаблонов (17_Шаблоны).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Инициирован СТД-001.</w:t>
      </w:r>
    </w:p>
    <w:p>
      <w:pPr>
        <w:pStyle w:val="Heading1"/>
        <w:spacing w:after="120" w:before="200"/>
      </w:pPr>
      <w:r>
        <w:t xml:space="preserve">3. Риски и открытые вопросы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Не определены ответственные за разделы 02–16 — требуется назначение на следующем спринте.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Промпты для ИИ-агентов (07_Промпты) требуют наполнения реальными сценариями.</w:t>
      </w:r>
    </w:p>
    <w:p>
      <w:pPr>
        <w:pStyle w:val="Heading1"/>
        <w:spacing w:after="120" w:before="200"/>
      </w:pPr>
      <w:r>
        <w:t xml:space="preserve">4. План на следующий спринт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Довести СТД-001 до версии 1.0 и включить в Release_1.0_FOUNDATION.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Назначить ответственных за ключевые разделы.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Наполнить 07_Промпты первыми рабочими промптами.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2026-07-08T12:14:52.566Z</dcterms:created>
  <dcterms:modified xsi:type="dcterms:W3CDTF">2026-07-08T12:14:52.566Z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