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ШБ-001. Шаблон стандарта диагностики (СТД)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шаблона</w:t>
            </w:r>
          </w:p>
        </w:tc>
        <w:tc>
          <w:tcPr>
            <w:tcW w:type="dxa" w:w="6000"/>
          </w:tcPr>
          <w:p>
            <w:r>
              <w:t xml:space="preserve">ШБ-001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 шаблона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6000"/>
          </w:tcPr>
          <w:p>
            <w:r>
              <w:t xml:space="preserve">Использовать как основу для новых документов соответствующего типа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Метаданные документа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500"/>
          </w:tcPr>
          <w:p>
            <w:r>
              <w:t xml:space="preserve">Код</w:t>
            </w:r>
          </w:p>
        </w:tc>
        <w:tc>
          <w:tcPr>
            <w:tcW w:type="dxa" w:w="4500"/>
          </w:tcPr>
          <w:p>
            <w:r>
              <w:t xml:space="preserve">СТД-XXX</w:t>
            </w:r>
          </w:p>
        </w:tc>
      </w:tr>
      <w:tr>
        <w:tc>
          <w:tcPr>
            <w:tcW w:type="dxa" w:w="4500"/>
          </w:tcPr>
          <w:p>
            <w:r>
              <w:t xml:space="preserve">Название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  <w:tr>
        <w:tc>
          <w:tcPr>
            <w:tcW w:type="dxa" w:w="4500"/>
          </w:tcPr>
          <w:p>
            <w:r>
              <w:t xml:space="preserve">Версия</w:t>
            </w:r>
          </w:p>
        </w:tc>
        <w:tc>
          <w:tcPr>
            <w:tcW w:type="dxa" w:w="4500"/>
          </w:tcPr>
          <w:p>
            <w:r>
              <w:t xml:space="preserve">0.1</w:t>
            </w:r>
          </w:p>
        </w:tc>
      </w:tr>
      <w:tr>
        <w:tc>
          <w:tcPr>
            <w:tcW w:type="dxa" w:w="4500"/>
          </w:tcPr>
          <w:p>
            <w:r>
              <w:t xml:space="preserve">Статус</w:t>
            </w:r>
          </w:p>
        </w:tc>
        <w:tc>
          <w:tcPr>
            <w:tcW w:type="dxa" w:w="4500"/>
          </w:tcPr>
          <w:p>
            <w:r>
              <w:t xml:space="preserve">Черновик</w:t>
            </w:r>
          </w:p>
        </w:tc>
      </w:tr>
      <w:tr>
        <w:tc>
          <w:tcPr>
            <w:tcW w:type="dxa" w:w="4500"/>
          </w:tcPr>
          <w:p>
            <w:r>
              <w:t xml:space="preserve">Ответственный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  <w:tr>
        <w:tc>
          <w:tcPr>
            <w:tcW w:type="dxa" w:w="4500"/>
          </w:tcPr>
          <w:p>
            <w:r>
              <w:t xml:space="preserve">Дата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  <w:tr>
        <w:tc>
          <w:tcPr>
            <w:tcW w:type="dxa" w:w="4500"/>
          </w:tcPr>
          <w:p>
            <w:r>
              <w:t xml:space="preserve">Источник</w:t>
            </w:r>
          </w:p>
        </w:tc>
        <w:tc>
          <w:tcPr>
            <w:tcW w:type="dxa" w:w="4500"/>
          </w:tcPr>
          <w:p>
            <w:r>
              <w:t xml:space="preserve">Человек / ИИ-агент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Область применения</w:t>
      </w:r>
    </w:p>
    <w:p>
      <w:pPr>
        <w:spacing w:after="120"/>
        <w:jc w:val="both"/>
      </w:pPr>
      <w:r>
        <w:t xml:space="preserve">Указать тип(ы) оборудования и режимы, к которым применим стандарт.</w:t>
      </w:r>
    </w:p>
    <w:p>
      <w:pPr>
        <w:pStyle w:val="Heading1"/>
        <w:spacing w:after="120" w:before="200"/>
      </w:pPr>
      <w:r>
        <w:t xml:space="preserve">3.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2250"/>
          </w:tcPr>
          <w:p>
            <w:r>
              <w:t xml:space="preserve">—</w:t>
            </w:r>
          </w:p>
        </w:tc>
        <w:tc>
          <w:tcPr>
            <w:tcW w:type="dxa" w:w="2250"/>
          </w:tcPr>
          <w:p>
            <w:r>
              <w:t xml:space="preserve">—</w:t>
            </w:r>
          </w:p>
        </w:tc>
        <w:tc>
          <w:tcPr>
            <w:tcW w:type="dxa" w:w="2250"/>
          </w:tcPr>
          <w:p>
            <w:r>
              <w:t xml:space="preserve">—</w:t>
            </w:r>
          </w:p>
        </w:tc>
        <w:tc>
          <w:tcPr>
            <w:tcW w:type="dxa" w:w="2250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4.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Описать наблюдаемые признаки и их связь с разделом 10_Каталог_неисправностей.</w:t>
      </w:r>
    </w:p>
    <w:p>
      <w:pPr>
        <w:pStyle w:val="Heading1"/>
        <w:spacing w:after="120" w:before="200"/>
      </w:pPr>
      <w:r>
        <w:t xml:space="preserve">5.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Шаг диагностики 1.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Шаг диагностики 2.</w:t>
      </w:r>
    </w:p>
    <w:p>
      <w:pPr>
        <w:pStyle w:val="Heading1"/>
        <w:spacing w:after="120" w:before="200"/>
      </w:pPr>
      <w:r>
        <w:t xml:space="preserve">6.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Связанные нормативные документы (16_Нормативные_документы).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Связанные карточки оборудования (08_Карточки_оборудования).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2026-07-08T12:14:52.434Z</dcterms:created>
  <dcterms:modified xsi:type="dcterms:W3CDTF">2026-07-08T12:14:52.434Z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