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ШБ-002. Шаблон регламента обслуживания (РГЛ)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 шаблона</w:t>
            </w:r>
          </w:p>
        </w:tc>
        <w:tc>
          <w:tcPr>
            <w:tcW w:type="dxa" w:w="6000"/>
          </w:tcPr>
          <w:p>
            <w:r>
              <w:t xml:space="preserve">ШБ-002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 шаблона</w:t>
            </w:r>
          </w:p>
        </w:tc>
        <w:tc>
          <w:tcPr>
            <w:tcW w:type="dxa" w:w="6000"/>
          </w:tcPr>
          <w:p>
            <w:r>
              <w:t xml:space="preserve">1.0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Назначение</w:t>
            </w:r>
          </w:p>
        </w:tc>
        <w:tc>
          <w:tcPr>
            <w:tcW w:type="dxa" w:w="6000"/>
          </w:tcPr>
          <w:p>
            <w:r>
              <w:t xml:space="preserve">Использовать как основу для новых документов соответствующего типа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1. Метаданные документа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DE6F0" w:val="clear"/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4500"/>
            <w:shd w:fill="DDE6F0" w:val="clear"/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W w:type="dxa" w:w="4500"/>
          </w:tcPr>
          <w:p>
            <w:r>
              <w:t xml:space="preserve">Код</w:t>
            </w:r>
          </w:p>
        </w:tc>
        <w:tc>
          <w:tcPr>
            <w:tcW w:type="dxa" w:w="4500"/>
          </w:tcPr>
          <w:p>
            <w:r>
              <w:t xml:space="preserve">РГЛ-XXX</w:t>
            </w:r>
          </w:p>
        </w:tc>
      </w:tr>
      <w:tr>
        <w:tc>
          <w:tcPr>
            <w:tcW w:type="dxa" w:w="4500"/>
          </w:tcPr>
          <w:p>
            <w:r>
              <w:t xml:space="preserve">Версия</w:t>
            </w:r>
          </w:p>
        </w:tc>
        <w:tc>
          <w:tcPr>
            <w:tcW w:type="dxa" w:w="4500"/>
          </w:tcPr>
          <w:p>
            <w:r>
              <w:t xml:space="preserve">0.1</w:t>
            </w:r>
          </w:p>
        </w:tc>
      </w:tr>
      <w:tr>
        <w:tc>
          <w:tcPr>
            <w:tcW w:type="dxa" w:w="4500"/>
          </w:tcPr>
          <w:p>
            <w:r>
              <w:t xml:space="preserve">Статус</w:t>
            </w:r>
          </w:p>
        </w:tc>
        <w:tc>
          <w:tcPr>
            <w:tcW w:type="dxa" w:w="4500"/>
          </w:tcPr>
          <w:p>
            <w:r>
              <w:t xml:space="preserve">Черновик</w:t>
            </w:r>
          </w:p>
        </w:tc>
      </w:tr>
      <w:tr>
        <w:tc>
          <w:tcPr>
            <w:tcW w:type="dxa" w:w="4500"/>
          </w:tcPr>
          <w:p>
            <w:r>
              <w:t xml:space="preserve">Ответственный</w:t>
            </w:r>
          </w:p>
        </w:tc>
        <w:tc>
          <w:tcPr>
            <w:tcW w:type="dxa" w:w="4500"/>
          </w:tcPr>
          <w:p>
            <w: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  <w:spacing w:after="120" w:before="200"/>
      </w:pPr>
      <w:r>
        <w:t xml:space="preserve">2. Периодичность обслуживания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DDE6F0" w:val="clear"/>
          </w:tcPr>
          <w:p>
            <w:r>
              <w:rPr>
                <w:b/>
                <w:bCs/>
              </w:rPr>
              <w:t xml:space="preserve">Операция</w:t>
            </w:r>
          </w:p>
        </w:tc>
        <w:tc>
          <w:tcPr>
            <w:tcW w:type="dxa" w:w="3000"/>
            <w:shd w:fill="DDE6F0" w:val="clear"/>
          </w:tcPr>
          <w:p>
            <w:r>
              <w:rPr>
                <w:b/>
                <w:bCs/>
              </w:rPr>
              <w:t xml:space="preserve">Периодичность</w:t>
            </w:r>
          </w:p>
        </w:tc>
        <w:tc>
          <w:tcPr>
            <w:tcW w:type="dxa" w:w="3000"/>
            <w:shd w:fill="DDE6F0" w:val="clear"/>
          </w:tcPr>
          <w:p>
            <w:r>
              <w:rPr>
                <w:b/>
                <w:bCs/>
              </w:rPr>
              <w:t xml:space="preserve">Исполнитель</w:t>
            </w:r>
          </w:p>
        </w:tc>
      </w:tr>
      <w:tr>
        <w:tc>
          <w:tcPr>
            <w:tcW w:type="dxa" w:w="3000"/>
          </w:tcPr>
          <w:p>
            <w:r>
              <w:t xml:space="preserve">—</w:t>
            </w:r>
          </w:p>
        </w:tc>
        <w:tc>
          <w:tcPr>
            <w:tcW w:type="dxa" w:w="3000"/>
          </w:tcPr>
          <w:p>
            <w:r>
              <w:t xml:space="preserve">—</w:t>
            </w:r>
          </w:p>
        </w:tc>
        <w:tc>
          <w:tcPr>
            <w:tcW w:type="dxa" w:w="3000"/>
          </w:tcPr>
          <w:p>
            <w: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  <w:spacing w:after="120" w:before="200"/>
      </w:pPr>
      <w:r>
        <w:t xml:space="preserve">3. Порядок выполнения работ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Подготовительные действия.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Основные операции.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Контроль результата.</w:t>
      </w:r>
    </w:p>
    <w:p>
      <w:pPr>
        <w:pStyle w:val="Heading1"/>
        <w:spacing w:after="120" w:before="200"/>
      </w:pPr>
      <w:r>
        <w:t xml:space="preserve">4. Требования безопасности</w:t>
      </w:r>
    </w:p>
    <w:p>
      <w:pPr>
        <w:spacing w:after="120"/>
        <w:jc w:val="both"/>
      </w:pPr>
      <w:r>
        <w:t xml:space="preserve">Указать требования охраны труда и допуска к работам.</w:t>
      </w:r>
    </w:p>
    <w:p>
      <w:pPr>
        <w:pStyle w:val="Heading1"/>
        <w:spacing w:after="120" w:before="200"/>
      </w:pPr>
      <w:r>
        <w:t xml:space="preserve">5. Используемые материалы и инструмент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—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2026-07-08T12:14:52.451Z</dcterms:created>
  <dcterms:modified xsi:type="dcterms:W3CDTF">2026-07-08T12:14:52.451Z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