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ШБ-003. Шаблон инструкции (ИНС)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 шаблона</w:t>
            </w:r>
          </w:p>
        </w:tc>
        <w:tc>
          <w:tcPr>
            <w:tcW w:type="dxa" w:w="6000"/>
          </w:tcPr>
          <w:p>
            <w:r>
              <w:t xml:space="preserve">ШБ-003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 шаблона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6000"/>
          </w:tcPr>
          <w:p>
            <w:r>
              <w:t xml:space="preserve">Использовать как основу для новых документов соответствующего типа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Метаданные документа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500"/>
          </w:tcPr>
          <w:p>
            <w:r>
              <w:t xml:space="preserve">Код</w:t>
            </w:r>
          </w:p>
        </w:tc>
        <w:tc>
          <w:tcPr>
            <w:tcW w:type="dxa" w:w="4500"/>
          </w:tcPr>
          <w:p>
            <w:r>
              <w:t xml:space="preserve">ИНС-XXX</w:t>
            </w:r>
          </w:p>
        </w:tc>
      </w:tr>
      <w:tr>
        <w:tc>
          <w:tcPr>
            <w:tcW w:type="dxa" w:w="4500"/>
          </w:tcPr>
          <w:p>
            <w:r>
              <w:t xml:space="preserve">Версия</w:t>
            </w:r>
          </w:p>
        </w:tc>
        <w:tc>
          <w:tcPr>
            <w:tcW w:type="dxa" w:w="4500"/>
          </w:tcPr>
          <w:p>
            <w:r>
              <w:t xml:space="preserve">0.1</w:t>
            </w:r>
          </w:p>
        </w:tc>
      </w:tr>
      <w:tr>
        <w:tc>
          <w:tcPr>
            <w:tcW w:type="dxa" w:w="4500"/>
          </w:tcPr>
          <w:p>
            <w:r>
              <w:t xml:space="preserve">Статус</w:t>
            </w:r>
          </w:p>
        </w:tc>
        <w:tc>
          <w:tcPr>
            <w:tcW w:type="dxa" w:w="4500"/>
          </w:tcPr>
          <w:p>
            <w:r>
              <w:t xml:space="preserve">Черновик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2. Назначение инструкции</w:t>
      </w:r>
    </w:p>
    <w:p>
      <w:pPr>
        <w:spacing w:after="120"/>
        <w:jc w:val="both"/>
      </w:pPr>
      <w:r>
        <w:t xml:space="preserve">Кратко описать задачу, которую решает инструкция.</w:t>
      </w:r>
    </w:p>
    <w:p>
      <w:pPr>
        <w:pStyle w:val="Heading1"/>
        <w:spacing w:after="120" w:before="200"/>
      </w:pPr>
      <w:r>
        <w:t xml:space="preserve">3. Необходимые условия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Требуемые допуски, инструмент, средства защиты.</w:t>
      </w:r>
    </w:p>
    <w:p>
      <w:pPr>
        <w:pStyle w:val="Heading1"/>
        <w:spacing w:after="120" w:before="200"/>
      </w:pPr>
      <w:r>
        <w:t xml:space="preserve">4. Пошаговые действия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Шаг 1.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Шаг 2.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Шаг 3.</w:t>
      </w:r>
    </w:p>
    <w:p>
      <w:pPr>
        <w:pStyle w:val="Heading1"/>
        <w:spacing w:after="120" w:before="200"/>
      </w:pPr>
      <w:r>
        <w:t xml:space="preserve">5. Типичные ошибки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—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2026-07-08T12:14:52.464Z</dcterms:created>
  <dcterms:modified xsi:type="dcterms:W3CDTF">2026-07-08T12:14:52.464Z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