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ШБ-006. Шаблон кейса объекта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шаблона</w:t>
            </w:r>
          </w:p>
        </w:tc>
        <w:tc>
          <w:tcPr>
            <w:tcW w:type="dxa" w:w="6000"/>
          </w:tcPr>
          <w:p>
            <w:r>
              <w:t xml:space="preserve">ШБ-006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 шаблона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6000"/>
          </w:tcPr>
          <w:p>
            <w:r>
              <w:t xml:space="preserve">Использовать как основу для новых документов соответствующего типа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Метаданные документа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500"/>
          </w:tcPr>
          <w:p>
            <w:r>
              <w:t xml:space="preserve">Код</w:t>
            </w:r>
          </w:p>
        </w:tc>
        <w:tc>
          <w:tcPr>
            <w:tcW w:type="dxa" w:w="4500"/>
          </w:tcPr>
          <w:p>
            <w:r>
              <w:t xml:space="preserve">КЕЙС-XXX</w:t>
            </w:r>
          </w:p>
        </w:tc>
      </w:tr>
      <w:tr>
        <w:tc>
          <w:tcPr>
            <w:tcW w:type="dxa" w:w="4500"/>
          </w:tcPr>
          <w:p>
            <w:r>
              <w:t xml:space="preserve">Объект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  <w:tr>
        <w:tc>
          <w:tcPr>
            <w:tcW w:type="dxa" w:w="4500"/>
          </w:tcPr>
          <w:p>
            <w:r>
              <w:t xml:space="preserve">Дата события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Исходная ситуация</w:t>
      </w:r>
    </w:p>
    <w:p>
      <w:pPr>
        <w:spacing w:after="120"/>
        <w:jc w:val="both"/>
      </w:pPr>
      <w:r>
        <w:t xml:space="preserve">Описание объекта и обстоятельств.</w:t>
      </w:r>
    </w:p>
    <w:p>
      <w:pPr>
        <w:pStyle w:val="Heading1"/>
        <w:spacing w:after="120" w:before="200"/>
      </w:pPr>
      <w:r>
        <w:t xml:space="preserve">3. Проявление неисправности</w:t>
      </w:r>
    </w:p>
    <w:p>
      <w:pPr>
        <w:spacing w:after="120"/>
        <w:jc w:val="both"/>
      </w:pPr>
      <w:r>
        <w:t xml:space="preserve">Наблюдаемые признаки, показания приборов.</w:t>
      </w:r>
    </w:p>
    <w:p>
      <w:pPr>
        <w:pStyle w:val="Heading1"/>
        <w:spacing w:after="120" w:before="200"/>
      </w:pPr>
      <w:r>
        <w:t xml:space="preserve">4. Диагностика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Выполненные проверки.</w:t>
      </w:r>
    </w:p>
    <w:p>
      <w:pPr>
        <w:pStyle w:val="Heading1"/>
        <w:spacing w:after="120" w:before="200"/>
      </w:pPr>
      <w:r>
        <w:t xml:space="preserve">5. Решение и результат</w:t>
      </w:r>
    </w:p>
    <w:p>
      <w:pPr>
        <w:spacing w:after="120"/>
        <w:jc w:val="both"/>
      </w:pPr>
      <w:r>
        <w:t xml:space="preserve">Что сделано и каков итог.</w:t>
      </w:r>
    </w:p>
    <w:p>
      <w:pPr>
        <w:pStyle w:val="Heading1"/>
        <w:spacing w:after="120" w:before="200"/>
      </w:pPr>
      <w:r>
        <w:t xml:space="preserve">6. Извлечённые уроки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—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2026-07-08T12:14:52.517Z</dcterms:created>
  <dcterms:modified xsi:type="dcterms:W3CDTF">2026-07-08T12:14:52.517Z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