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Release 1.0 — FOUNDATION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Первый релиз базы знаний Knowledge Factory «Теплоконтур»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 релиза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Кодовое имя</w:t>
            </w:r>
          </w:p>
        </w:tc>
        <w:tc>
          <w:tcPr>
            <w:tcW w:type="dxa" w:w="6000"/>
          </w:tcPr>
          <w:p>
            <w:r>
              <w:t xml:space="preserve">FOUNDATION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 релиза</w:t>
            </w:r>
          </w:p>
        </w:tc>
        <w:tc>
          <w:tcPr>
            <w:tcW w:type="dxa" w:w="6000"/>
          </w:tcPr>
          <w:p>
            <w:r>
              <w:t xml:space="preserve">08.07.2026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1. Состав релиза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Полная файловая структура Проекта (28 разделов верхнего уровня).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Комплект управляющих документов КП-001…КП-007 (00_Проект/01_Управление), статус «Утверждено», версия 1.0.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Реестры: документов, версий, терминов (00_Проект/02_Реестр).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Базовый набор шаблонов ШБ-001…ШБ-008 (17_Шаблоны).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СТД-001 «Диагностика теплообменных аппаратов», версия 1.0.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Заготовки разделов 18_ИИ_Агенты для шести ИИ-агентов.</w:t>
      </w:r>
    </w:p>
    <w:p>
      <w:pPr>
        <w:pStyle w:val="Heading1"/>
        <w:spacing w:after="120" w:before="200"/>
      </w:pPr>
      <w:r>
        <w:t xml:space="preserve">2. Что не входит в релиз</w:t>
      </w:r>
    </w:p>
    <w:p>
      <w:pPr>
        <w:spacing w:after="120"/>
        <w:jc w:val="both"/>
      </w:pPr>
      <w:r>
        <w:t xml:space="preserve">Остальные разделы (02_Регламенты_РГЛ, 03_Инструкции_ИНС, 04_Энциклопедия и др.) созданы как структура и готовы к наполнению в последующих спринтах согласно КП-002.</w:t>
      </w:r>
    </w:p>
    <w:p>
      <w:pPr>
        <w:pStyle w:val="Heading1"/>
        <w:spacing w:after="120" w:before="200"/>
      </w:pPr>
      <w:r>
        <w:t xml:space="preserve">3. Следующие шаги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Наполнение промптов (07_Промпты) для каждого ИИ-агента.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Доведение СТД-002 и СТД-003 до версии 1.0.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Назначение ответственных редакторов по разделам.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2026-07-08T12:14:52.679Z</dcterms:created>
  <dcterms:modified xsi:type="dcterms:W3CDTF">2026-07-08T12:14:52.679Z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