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ЭНЦ-001. Теплопередача в теплообменных аппаратах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ЭНЦ-001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04_Энциклопедия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ПРМ-006 — общая инженерная теория, не требует привязки к объекту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Понятие / явление</w:t>
      </w:r>
    </w:p>
    <w:p>
      <w:pPr>
        <w:spacing w:after="120"/>
        <w:jc w:val="both"/>
      </w:pPr>
      <w:r>
        <w:t xml:space="preserve">Теплопередача в теплообменном аппарате — процесс переноса тепловой энергии от более горячего теплоносителя к более холодному через разделяющую их стенку (трубную или пластинчатую поверхность), без их прямого смешивания.</w:t>
      </w:r>
    </w:p>
    <w:p>
      <w:pPr>
        <w:spacing w:after="120"/>
        <w:jc w:val="both"/>
      </w:pPr>
      <w:r>
        <w:t xml:space="preserve">Интенсивность теплопередачи определяется тремя последовательными этапами: теплоотдачей от горячего теплоносителя к стенке, теплопроводностью через саму стенку, теплоотдачей от стенки к холодному теплоносителю. Совокупность этих трёх этапов описывается коэффициентом теплопередачи — чем он выше, тем эффективнее аппарат передаёт тепло при той же площади поверхности.</w:t>
      </w:r>
    </w:p>
    <w:p>
      <w:pPr>
        <w:spacing w:after="120"/>
        <w:jc w:val="both"/>
      </w:pPr>
      <w:r>
        <w:t xml:space="preserve">Ключевой фактор снижения эффективности — образование отложений (накипи, шлама, биообрастания) на теплообменной поверхности: слой отложений обладает низкой теплопроводностью и действует как дополнительное термическое сопротивление, снижая суммарный коэффициент теплопередачи даже при исправном аппарате.</w:t>
      </w:r>
    </w:p>
    <w:p>
      <w:pPr>
        <w:pStyle w:val="Heading1"/>
        <w:spacing w:after="120" w:before="200"/>
      </w:pPr>
      <w:r>
        <w:t xml:space="preserve">2. Практическое значение</w:t>
      </w:r>
    </w:p>
    <w:p>
      <w:pPr>
        <w:spacing w:after="120"/>
        <w:jc w:val="both"/>
      </w:pPr>
      <w:r>
        <w:t xml:space="preserve">Именно снижение коэффициента теплопередачи из-за загрязнения — основной механизм, который стоит за диагностическим правилом СТД-001: рост перепада давления при неизменном расходе указывает на сужение проходных сечений отложениями, а падение тепловой мощности при нормальном перепаде давления — на снижение эффективности теплопередачи без выраженного сужения сечений (например, тонкий, но плотный слой накипи).</w:t>
      </w:r>
    </w:p>
    <w:p>
      <w:pPr>
        <w:spacing w:after="120"/>
        <w:jc w:val="both"/>
      </w:pPr>
      <w:r>
        <w:t xml:space="preserve">Понимание этого механизма объясняет, почему регламент РГЛ-001 задаёт периодическую промывку теплообменных поверхностей как основную профилактическую операцию — это прямое воздействие на устранение термического сопротивления отложений, а не просто «плановая работа по графику».</w:t>
      </w:r>
    </w:p>
    <w:p>
      <w:pPr>
        <w:pStyle w:val="Heading1"/>
        <w:spacing w:after="120" w:before="200"/>
      </w:pPr>
      <w:r>
        <w:t xml:space="preserve">3.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СТД-001 — Диагностика теплообменных аппаратов (01_Стандарты_СТД/СТД-001).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— Регламент обслуживания теплообменных аппаратов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 «Загрязнение теплообменной поверхности».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2026-07-09T08:06:37.618Z</dcterms:created>
  <dcterms:modified xsi:type="dcterms:W3CDTF">2026-07-09T08:06:37.634Z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