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ЭНЦ-002. Процесс горения и КПД водогрейных котлов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ЭНЦ-002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04_Энциклопедия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09.07.2026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(ChatGPT), промпт ПРМ-006 — общая инженерная теория, не требует привязки к объекту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Понятие / явление</w:t>
      </w:r>
    </w:p>
    <w:p>
      <w:pPr>
        <w:spacing w:after="120"/>
        <w:jc w:val="both"/>
      </w:pPr>
      <w:r>
        <w:t xml:space="preserve">КПД водогрейного котла — отношение тепловой энергии, фактически переданной воде, к энергии, выделившейся при сжигании топлива. Разница между этими величинами — тепловые потери, основные из которых: потери с уходящими газами, потери от химической и механической неполноты сгорания, потери в окружающую среду через обшивку котла.</w:t>
      </w:r>
    </w:p>
    <w:p>
      <w:pPr>
        <w:spacing w:after="120"/>
        <w:jc w:val="both"/>
      </w:pPr>
      <w:r>
        <w:t xml:space="preserve">Потери с уходящими газами растут с ростом их температуры на выходе из котла — это прямое следствие того, что часть тепла, ещё содержащегося в газах, не успела передаться воде через поверхности нагрева. Рост температуры уходящих газов при неизменном режиме горения почти всегда означает, что теплообменные поверхности котла (со стороны газового тракта) загрязнены сажей или накипью и хуже отдают тепло.</w:t>
      </w:r>
    </w:p>
    <w:p>
      <w:pPr>
        <w:spacing w:after="120"/>
        <w:jc w:val="both"/>
      </w:pPr>
      <w:r>
        <w:t xml:space="preserve">Неполнота сгорания топлива (недостаток или избыток воздуха относительно оптимального) также снижает КПД и может быть источником повышенного образования сажи, что дополнительно ускоряет загрязнение поверхностей нагрева — процесс носит взаимоусиливающий характер.</w:t>
      </w:r>
    </w:p>
    <w:p>
      <w:pPr>
        <w:pStyle w:val="Heading1"/>
        <w:spacing w:after="120" w:before="200"/>
      </w:pPr>
      <w:r>
        <w:t xml:space="preserve">2. Практическое значение</w:t>
      </w:r>
    </w:p>
    <w:p>
      <w:pPr>
        <w:spacing w:after="120"/>
        <w:jc w:val="both"/>
      </w:pPr>
      <w:r>
        <w:t xml:space="preserve">Это объясняет логику диагностического правила СТД-002: рост температуры уходящих газов используется как косвенный, но надёжный признак загрязнения поверхностей нагрева котла — без необходимости останавливать котёл для визуального осмотра при каждой проверке.</w:t>
      </w:r>
    </w:p>
    <w:p>
      <w:pPr>
        <w:spacing w:after="120"/>
        <w:jc w:val="both"/>
      </w:pPr>
      <w:r>
        <w:t xml:space="preserve">Расчётный контроль КПД (раз в месяц по СТД-002) — способ обнаружить постепенную деградацию эффективности котла раньше, чем она станет заметна по прямым визуальным признакам или существенному перерасходу топлива.</w:t>
      </w:r>
    </w:p>
    <w:p>
      <w:pPr>
        <w:pStyle w:val="Heading1"/>
        <w:spacing w:after="120" w:before="200"/>
      </w:pPr>
      <w:r>
        <w:t xml:space="preserve">3. Связанные разделы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СТД-002 — Диагностика водогрейных котлов (01_Стандарты_СТД/СТД-002).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10_Каталог_неисправностей — класс «Загрязнение поверхностей нагрева», «Неполнота сгорания».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ЭНЦ-001 — Теплопередача в теплообменных аппаратах (общий принцип, применимый и к водогрейным котлам).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2026-07-09T08:06:37.805Z</dcterms:created>
  <dcterms:modified xsi:type="dcterms:W3CDTF">2026-07-09T08:06:37.805Z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