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СТД-005. Диагностика твердотопливных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водогрейных котлов на твёрдом топливе (уголь, дрова, пеллеты) в составе котельных установок тепловых пунктов. В отличие от газовых/жидкотопливных котлов (СТД-002), процесс горения твёрдого топлива сопровождается образованием золы и шлака, требует контроля тяги и периодической загрузки топлива.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2250"/>
          </w:tcPr>
          <w:p>
            <w:r>
              <w:t xml:space="preserve">Температура воды на выходе из котла</w:t>
            </w:r>
          </w:p>
        </w:tc>
        <w:tc>
          <w:tcPr>
            <w:tcW w:type="dxa" w:w="2250"/>
          </w:tcPr>
          <w:p>
            <w:r>
              <w:t xml:space="preserve">70–95 °C (уточняется по паспорту)</w:t>
            </w:r>
          </w:p>
        </w:tc>
        <w:tc>
          <w:tcPr>
            <w:tcW w:type="dxa" w:w="2250"/>
          </w:tcPr>
          <w:p>
            <w:r>
              <w:t xml:space="preserve">датчик температуры на выходном патрубке</w:t>
            </w:r>
          </w:p>
        </w:tc>
        <w:tc>
          <w:tcPr>
            <w:tcW w:type="dxa" w:w="2250"/>
          </w:tcPr>
          <w:p>
            <w:r>
              <w:t xml:space="preserve">непрерывно</w:t>
            </w:r>
          </w:p>
        </w:tc>
      </w:tr>
      <w:tr>
        <w:tc>
          <w:tcPr>
            <w:tcW w:type="dxa" w:w="2250"/>
          </w:tcPr>
          <w:p>
            <w:r>
              <w:t xml:space="preserve">Разрежение (тяга) в топке</w:t>
            </w:r>
          </w:p>
        </w:tc>
        <w:tc>
          <w:tcPr>
            <w:tcW w:type="dxa" w:w="2250"/>
          </w:tcPr>
          <w:p>
            <w:r>
              <w:t xml:space="preserve">в пределах паспортного диапазона (типовое значение уточняется по паспорту)</w:t>
            </w:r>
          </w:p>
        </w:tc>
        <w:tc>
          <w:tcPr>
            <w:tcW w:type="dxa" w:w="2250"/>
          </w:tcPr>
          <w:p>
            <w:r>
              <w:t xml:space="preserve">тягомер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</w:tr>
      <w:tr>
        <w:tc>
          <w:tcPr>
            <w:tcW w:type="dxa" w:w="2250"/>
          </w:tcPr>
          <w:p>
            <w:r>
              <w:t xml:space="preserve">Температура уходящих газов</w:t>
            </w:r>
          </w:p>
        </w:tc>
        <w:tc>
          <w:tcPr>
            <w:tcW w:type="dxa" w:w="2250"/>
          </w:tcPr>
          <w:p>
            <w:r>
              <w:t xml:space="preserve">не выше 250–300 °C (типовое значение, выше, чем для газовых котлов из-за специфики топлива)</w:t>
            </w:r>
          </w:p>
        </w:tc>
        <w:tc>
          <w:tcPr>
            <w:tcW w:type="dxa" w:w="2250"/>
          </w:tcPr>
          <w:p>
            <w:r>
              <w:t xml:space="preserve">термометр в дымоходе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</w:tr>
      <w:tr>
        <w:tc>
          <w:tcPr>
            <w:tcW w:type="dxa" w:w="2250"/>
          </w:tcPr>
          <w:p>
            <w:r>
              <w:t xml:space="preserve">Толщина слоя золы/шлака на колосниковой решётке</w:t>
            </w:r>
          </w:p>
        </w:tc>
        <w:tc>
          <w:tcPr>
            <w:tcW w:type="dxa" w:w="2250"/>
          </w:tcPr>
          <w:p>
            <w:r>
              <w:t xml:space="preserve">не более типового допустимого уровня, не препятствующего свободному проходу воздуха</w:t>
            </w:r>
          </w:p>
        </w:tc>
        <w:tc>
          <w:tcPr>
            <w:tcW w:type="dxa" w:w="2250"/>
          </w:tcPr>
          <w:p>
            <w:r>
              <w:t xml:space="preserve">визуальный осмотр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тяги при неизменном положении шибера — признак зашлаковывания колосниковой решётки или засорения дымохода (см. 10_Каталог_неисправностей).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температуры уходящих газов при неизменном режиме топки — признак загрязнения поверхностей нагрева сажей, аналогично газовым котлам (см. СТД-002, ЭНЦ-002).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Задымление в котельной или неполное сгорание топлива (тёмный дым) — признак недостаточной тяги, часто связанной с засорением дымохода.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Неравномерное горение, частое затухание — признак избыточного зашлаковывания колосниковой решётки, препятствующего подаче воздуха.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температуры воды, тяги и температуры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Выполнить визуальный осмотр колосниковой решётки на предмет зашлаковывания.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снижении тяги — проверить дымоход на предмет засорения сажей или посторонними предметами.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ЭНЦ-005 — Особенности горения твёрдого топлива и тяги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твердотопливного котлового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очистке колосниковой решётки и дымохода.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РГЛ-005 — Регламент планового обслуживания твердотопливных котлов (02_Регламенты_РГЛ).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 — диагностика котлов на газообразном/жидком топливе (общий принцип контроля загрязнения поверхностей нагрева).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2026-07-12T14:13:24.086Z</dcterms:created>
  <dcterms:modified xsi:type="dcterms:W3CDTF">2026-07-12T14:13:24.086Z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