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ЭНЦ-004. Электронагрев и накипеобразование на ТЭН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ЭНЦ-004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04_Энциклопедия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12.07.2026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промпт ПРМ-006 — общая инженерная теория, не требует привязки к объекту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Понятие / явление</w:t>
      </w:r>
    </w:p>
    <w:p>
      <w:pPr>
        <w:spacing w:after="120"/>
        <w:jc w:val="both"/>
      </w:pPr>
      <w:r>
        <w:t xml:space="preserve">Электрический котёл с трубчатыми электронагревателями (ТЭН) преобразует электрическую энергию в тепловую за счёт прохождения тока через нихромовую спираль внутри металлической трубки, изолированную от корпуса ТЭН прессованным диэлектриком (обычно оксидом магния). Тепло от спирали передаётся через изолятор и оболочку ТЭН к нагреваемой воде.</w:t>
      </w:r>
    </w:p>
    <w:p>
      <w:pPr>
        <w:spacing w:after="120"/>
        <w:jc w:val="both"/>
      </w:pPr>
      <w:r>
        <w:t xml:space="preserve">В отличие от котлов с распределённой по большой площади поверхностью нагрева (газовых, жидкотопливных), у ТЭН вся тепловая мощность выделяется на относительно небольшой площади поверхности трубки. Это делает ТЭН значительно более чувствительным к образованию накипи: даже тонкий слой отложений на поверхности ТЭН создаёт локальное термическое сопротивление, из-за которого сама спираль внутри трубки начинает перегреваться — при газовом котле аналогичная по толщине накипь на большой поверхности нагрева влияет на теплопередачу гораздо менее критично.</w:t>
      </w:r>
    </w:p>
    <w:p>
      <w:pPr>
        <w:spacing w:after="120"/>
        <w:jc w:val="both"/>
      </w:pPr>
      <w:r>
        <w:t xml:space="preserve">Перегрев спирали ускоряет её деградацию и в конечном счёте приводит к перегоранию ТЭН — необратимому выходу из строя нагревательного элемента.</w:t>
      </w:r>
    </w:p>
    <w:p>
      <w:pPr>
        <w:pStyle w:val="Heading1"/>
        <w:spacing w:after="120" w:before="200"/>
      </w:pPr>
      <w:r>
        <w:t xml:space="preserve">2. Практическое значение</w:t>
      </w:r>
    </w:p>
    <w:p>
      <w:pPr>
        <w:spacing w:after="120"/>
        <w:jc w:val="both"/>
      </w:pPr>
      <w:r>
        <w:t xml:space="preserve">Это объясняет, почему в СТД-004 контролируемым параметром выбрано именно время выхода на рабочую температуру: рост этого времени при неизменной потребляемой мощности — прямое следствие того, что часть тепла ТЭН уходит не на нагрев воды, а на компенсацию собственного перегрева под слоем накипи.</w:t>
      </w:r>
    </w:p>
    <w:p>
      <w:pPr>
        <w:spacing w:after="120"/>
        <w:jc w:val="both"/>
      </w:pPr>
      <w:r>
        <w:t xml:space="preserve">Понимание локального, а не распределённого характера перегрева объясняет, почему регламент РГЛ-004 задаёт более частую (относительно, например, ревизии газового котла) периодичность очистки ТЭН от накипи — цена задержки для электрокотла выше: не постепенное снижение эффективности, а риск внезапного отказа элемента.</w:t>
      </w:r>
    </w:p>
    <w:p>
      <w:pPr>
        <w:pStyle w:val="Heading1"/>
        <w:spacing w:after="120" w:before="200"/>
      </w:pPr>
      <w:r>
        <w:t xml:space="preserve">3. Связанные разделы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СТД-004 — Диагностика электрических котлов (01_Стандарты_СТД/СТД-004).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РГЛ-004 — Регламент обслуживания электрических котлов (02_Регламенты_РГЛ).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10_Каталог_неисправностей — класс «Накипеобразование на ТЭН».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ЭНЦ-002 — Процесс горения и КПД водогрейных котлов (для сравнения с распределённым механизмом теплопередачи котлов на топливе).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2026-07-12T14:13:24.280Z</dcterms:created>
  <dcterms:modified xsi:type="dcterms:W3CDTF">2026-07-12T14:13:24.280Z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