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АУДИТ-001. Сквозной аудит проекта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По шаблону ШБ-007, логика проверки — по промпту ПРМ-011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6000"/>
          </w:tcPr>
          <w:p>
            <w:r>
              <w:t xml:space="preserve">Весь проект (все разделы 00–28)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аудита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Аудитор</w:t>
            </w:r>
          </w:p>
        </w:tc>
        <w:tc>
          <w:tcPr>
            <w:tcW w:type="dxa" w:w="6000"/>
          </w:tcPr>
          <w:p>
            <w:r>
              <w:t xml:space="preserve">Claude (самоаудит по запросу пользователя)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6000"/>
          </w:tcPr>
          <w:p>
            <w:r>
              <w:t xml:space="preserve">Автоматизированная сверка реестров, метаданных документов и перекрёстных ссылок скриптами + ручная проверка находок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аудита</w:t>
      </w:r>
    </w:p>
    <w:p>
      <w:pPr>
        <w:spacing w:after="120"/>
        <w:jc w:val="both"/>
      </w:pPr>
      <w:r>
        <w:t xml:space="preserve">Полный сквозной аудит базы знаний Knowledge Factory «Теплоконтур» на дату 09.07.2026, после наполнения разделов 00–13 и 17. Аудит выполнен по критериям, аналогичным промпту ПРМ-011 (DeepSeek, сквозной аудит раздела), но применён ко всему проекту сразу, а не к одному разделу.</w:t>
      </w:r>
    </w:p>
    <w:p>
      <w:pPr>
        <w:pStyle w:val="Heading1"/>
        <w:spacing w:after="120" w:before="200"/>
      </w:pPr>
      <w:r>
        <w:t xml:space="preserve">2. Критерии проверки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Существование файлов, указанных в путях Реестра_документов.xlsx.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Наличие файлов проекта, не зарегистрированных в Реестре_документов.xlsx.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Совпадение версии в имени файла, в реестре и в метаданных внутри самого документа.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Совпадение статуса документа в реестре и внутри самого документа.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Отсутствие незаполненных шаблонных плейсхолдеров (например, «XXX») в реальных, не шаблонных документах.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Актуальность путей и версий источников в RAG-карточках (06_RAG) относительно фактических текущих версий документов-источников.</w:t>
      </w:r>
    </w:p>
    <w:p>
      <w:pPr>
        <w:pStyle w:val="Heading1"/>
        <w:spacing w:after="120" w:before="200"/>
      </w:pPr>
      <w:r>
        <w:t xml:space="preserve">3. Выявленные замечания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 / область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Замечание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СТД-001, СТД-002, СТД-003 (раздел «Ссылки»)</w:t>
            </w:r>
          </w:p>
        </w:tc>
        <w:tc>
          <w:tcPr>
            <w:tcW w:type="dxa" w:w="1800"/>
          </w:tcPr>
          <w:p>
            <w:r>
              <w:t xml:space="preserve">Дублирующая ссылка одновременно на пустой раздел 11_Физика_процессов и на конкретную статью ЭНЦ-00X в 04_Энциклопедия — нарушение принципа «единственный источник истины» (КП-001, раздел 4).</w:t>
            </w:r>
          </w:p>
        </w:tc>
        <w:tc>
          <w:tcPr>
            <w:tcW w:type="dxa" w:w="1800"/>
          </w:tcPr>
          <w:p>
            <w:r>
              <w:t xml:space="preserve">Средне</w:t>
            </w:r>
          </w:p>
        </w:tc>
        <w:tc>
          <w:tcPr>
            <w:tcW w:type="dxa" w:w="1800"/>
          </w:tcPr>
          <w:p>
            <w:r>
              <w:t xml:space="preserve">Исправлено — версия документов повышена до 1.2, дублирующая ссылка удалена, README раздела 11 дополнен явной переадресацией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06_RAG/RAG-0001…0006</w:t>
            </w:r>
          </w:p>
        </w:tc>
        <w:tc>
          <w:tcPr>
            <w:tcW w:type="dxa" w:w="1800"/>
          </w:tcPr>
          <w:p>
            <w:r>
              <w:t xml:space="preserve">После повышения версии СТД-001/002/003 до 1.2 (см. замечание №1) карточки RAG-0001…0006 остались ссылаться на путь несуществующего файла версии 1.1 — битая ссылка на источник.</w:t>
            </w:r>
          </w:p>
        </w:tc>
        <w:tc>
          <w:tcPr>
            <w:tcW w:type="dxa" w:w="1800"/>
          </w:tcPr>
          <w:p>
            <w:r>
              <w:t xml:space="preserve">Критично</w:t>
            </w:r>
          </w:p>
        </w:tc>
        <w:tc>
          <w:tcPr>
            <w:tcW w:type="dxa" w:w="1800"/>
          </w:tcPr>
          <w:p>
            <w:r>
              <w:t xml:space="preserve">Исправлено — пути и версии источников в затронутых карточках обновлены на v1.2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Служебные документы управления (реестры, MANIFEST.xlsx, отчёты о спринтах, релиз-нотes)</w:t>
            </w:r>
          </w:p>
        </w:tc>
        <w:tc>
          <w:tcPr>
            <w:tcW w:type="dxa" w:w="1800"/>
          </w:tcPr>
          <w:p>
            <w:r>
              <w:t xml:space="preserve">Не зарегистрированы сами в себе в Реестре_документов.xlsx.</w:t>
            </w:r>
          </w:p>
        </w:tc>
        <w:tc>
          <w:tcPr>
            <w:tcW w:type="dxa" w:w="1800"/>
          </w:tcPr>
          <w:p>
            <w:r>
              <w:t xml:space="preserve">Незначительно</w:t>
            </w:r>
          </w:p>
        </w:tc>
        <w:tc>
          <w:tcPr>
            <w:tcW w:type="dxa" w:w="1800"/>
          </w:tcPr>
          <w:p>
            <w:r>
              <w:t xml:space="preserve">Не исправлено — принято как осознанное решение: реестры и служебные документы управления проектом не обязаны самостоятельно регистрироваться в реестре, который они же и составляют. Отражено в этом аудите для прозрачности решения.</w:t>
            </w:r>
          </w:p>
        </w:tc>
      </w:tr>
      <w:tr>
        <w:tc>
          <w:tcPr>
            <w:tcW w:type="dxa" w:w="1800"/>
          </w:tcPr>
          <w:p>
            <w:r>
              <w:t xml:space="preserve">4</w:t>
            </w:r>
          </w:p>
        </w:tc>
        <w:tc>
          <w:tcPr>
            <w:tcW w:type="dxa" w:w="1800"/>
          </w:tcPr>
          <w:p>
            <w:r>
              <w:t xml:space="preserve">Шаблоны ШБ-001…005, ШБ-009 и примеры КАР-00X/КЕЙС-00X</w:t>
            </w:r>
          </w:p>
        </w:tc>
        <w:tc>
          <w:tcPr>
            <w:tcW w:type="dxa" w:w="1800"/>
          </w:tcPr>
          <w:p>
            <w:r>
              <w:t xml:space="preserve">Первичная автоматическая проверка ложно определила расхождение версии/статуса — при ручной проверке оказалось, что скрипт путал таблицу-образец плейсхолдера внутри шаблона (например, «Версия: 0.1» как иллюстрация для будущего документа) с фактическими метаданными самого шаблона/примера.</w:t>
            </w:r>
          </w:p>
        </w:tc>
        <w:tc>
          <w:tcPr>
            <w:tcW w:type="dxa" w:w="1800"/>
          </w:tcPr>
          <w:p>
            <w:r>
              <w:t xml:space="preserve">Незначительно</w:t>
            </w:r>
          </w:p>
        </w:tc>
        <w:tc>
          <w:tcPr>
            <w:tcW w:type="dxa" w:w="1800"/>
          </w:tcPr>
          <w:p>
            <w:r>
              <w:t xml:space="preserve">Ложное срабатывание — реальной проблемы не обнаружено, зафиксировано для методической ясности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4. Заключение</w:t>
      </w:r>
    </w:p>
    <w:p>
      <w:pPr>
        <w:spacing w:after="120"/>
        <w:jc w:val="both"/>
      </w:pPr>
      <w:r>
        <w:t xml:space="preserve">Из 4 проверенных категорий выявлено одно критичное замечание (битые ссылки в RAG-карточках, возникшие как побочный эффект предыдущего исправления) и одно среднее (дублирующая ссылка на теорию) — оба устранены в рамках данного аудита. Одно замечание принято как осознанное архитектурное решение без изменений. Одна категория оказалась ложным срабатыванием автоматической проверки.</w:t>
      </w:r>
    </w:p>
    <w:p>
      <w:pPr>
        <w:spacing w:after="120"/>
        <w:jc w:val="both"/>
      </w:pPr>
      <w:r>
        <w:t xml:space="preserve">Общий вывод: содержательное ядро проекта (01, 02, 04, 05, 06, 07, 10, 12 — все взаимно согласованы после исправлений) внутренне непротиворечиво. Рекомендуется впредь при любом повышении версии уже утверждённого документа-источника (СТД, РГЛ, ЭНЦ) сразу проверять раздел 06_RAG на предмет карточек, ссылающихся на этот документ — это оказалось единственным устойчиво возникающим типом ошибки в проекте.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2026-07-10T02:47:13.257Z</dcterms:created>
  <dcterms:modified xsi:type="dcterms:W3CDTF">2026-07-10T02:47:13.269Z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