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АУДИТ-002. Сквозной аудит проекта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Плановая проверка по логике промпта ПРМ-011, оформлена по шаблону ШБ-007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6000"/>
          </w:tcPr>
          <w:p>
            <w:r>
              <w:t xml:space="preserve">Весь проект (00–28)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аудита</w:t>
            </w:r>
          </w:p>
        </w:tc>
        <w:tc>
          <w:tcPr>
            <w:tcW w:type="dxa" w:w="6000"/>
          </w:tcPr>
          <w:p>
            <w:r>
              <w:t xml:space="preserve">11.07.2026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Аудитор</w:t>
            </w:r>
          </w:p>
        </w:tc>
        <w:tc>
          <w:tcPr>
            <w:tcW w:type="dxa" w:w="6000"/>
          </w:tcPr>
          <w:p>
            <w:r>
              <w:t xml:space="preserve">Claude (по поручению Владельца Проекта)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Предыдущий аудит</w:t>
            </w:r>
          </w:p>
        </w:tc>
        <w:tc>
          <w:tcPr>
            <w:tcW w:type="dxa" w:w="6000"/>
          </w:tcPr>
          <w:p>
            <w:r>
              <w:t xml:space="preserve">АУДИТ-001 (2026-07-09)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Критерии проверки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Целостность путей: каждая запись Реестра_документов указывает на реально существующий файл.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Отсутствие дублей кодов в реестрах.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Целостность источников RAG-карточек (source_document.path существует).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Соответствие версии в реестре версии в имени файла.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Отсутствие оставленных плейсхолдеров-заглушек в готовых документах.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Полнота Реестра_версий — у каждого документа есть хотя бы одна запись истории.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Корректность формул и синтаксиса во всех xlsx/json файлах проекта.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Актуальность перекрёстных ссылок между новыми и существующими документами.</w:t>
      </w:r>
    </w:p>
    <w:p>
      <w:pPr>
        <w:pStyle w:val="Heading1"/>
        <w:spacing w:after="120" w:before="200"/>
      </w:pPr>
      <w:r>
        <w:t xml:space="preserve">2. Выявленные замечания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Документ/область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Замечание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</w:tr>
      <w:tr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Реестр_документов.xlsx</w:t>
            </w:r>
          </w:p>
        </w:tc>
        <w:tc>
          <w:tcPr>
            <w:tcW w:type="dxa" w:w="1800"/>
          </w:tcPr>
          <w:p>
            <w:r>
              <w:t xml:space="preserve">Дублирующая запись АУДИТ-001 (техническая ошибка регистрации, последствие путаницы с ранее обнаруженным «файлом-призраком»)</w:t>
            </w:r>
          </w:p>
        </w:tc>
        <w:tc>
          <w:tcPr>
            <w:tcW w:type="dxa" w:w="1800"/>
          </w:tcPr>
          <w:p>
            <w:r>
              <w:t xml:space="preserve">Средне</w:t>
            </w:r>
          </w:p>
        </w:tc>
        <w:tc>
          <w:tcPr>
            <w:tcW w:type="dxa" w:w="1800"/>
          </w:tcPr>
          <w:p>
            <w:r>
              <w:t xml:space="preserve">Исправлено</w:t>
            </w:r>
          </w:p>
        </w:tc>
      </w:tr>
      <w:tr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1800"/>
          </w:tcPr>
          <w:p>
            <w:r>
              <w:t xml:space="preserve">10_Каталог_неисправностей</w:t>
            </w:r>
          </w:p>
        </w:tc>
        <w:tc>
          <w:tcPr>
            <w:tcW w:type="dxa" w:w="1800"/>
          </w:tcPr>
          <w:p>
            <w:r>
              <w:t xml:space="preserve">НСП-002…007 не ссылались на только что созданные РГЛ-002/003 (обновлено только НСП-001→РГЛ-001)</w:t>
            </w:r>
          </w:p>
        </w:tc>
        <w:tc>
          <w:tcPr>
            <w:tcW w:type="dxa" w:w="1800"/>
          </w:tcPr>
          <w:p>
            <w:r>
              <w:t xml:space="preserve">Средне</w:t>
            </w:r>
          </w:p>
        </w:tc>
        <w:tc>
          <w:tcPr>
            <w:tcW w:type="dxa" w:w="1800"/>
          </w:tcPr>
          <w:p>
            <w:r>
              <w:t xml:space="preserve">Исправлено</w:t>
            </w:r>
          </w:p>
        </w:tc>
      </w:tr>
      <w:tr>
        <w:tc>
          <w:tcPr>
            <w:tcW w:type="dxa" w:w="1800"/>
          </w:tcPr>
          <w:p>
            <w:r>
              <w:t xml:space="preserve">3</w:t>
            </w:r>
          </w:p>
        </w:tc>
        <w:tc>
          <w:tcPr>
            <w:tcW w:type="dxa" w:w="1800"/>
          </w:tcPr>
          <w:p>
            <w:r>
              <w:t xml:space="preserve">Реестр_версий.xlsx</w:t>
            </w:r>
          </w:p>
        </w:tc>
        <w:tc>
          <w:tcPr>
            <w:tcW w:type="dxa" w:w="1800"/>
          </w:tcPr>
          <w:p>
            <w:r>
              <w:t xml:space="preserve">18 документов (ШБ-001…008, ПРМ-002/004/006-013) не имели ни одной записи истории версий, несмотря на реальное существование и использование</w:t>
            </w:r>
          </w:p>
        </w:tc>
        <w:tc>
          <w:tcPr>
            <w:tcW w:type="dxa" w:w="1800"/>
          </w:tcPr>
          <w:p>
            <w:r>
              <w:t xml:space="preserve">Средне</w:t>
            </w:r>
          </w:p>
        </w:tc>
        <w:tc>
          <w:tcPr>
            <w:tcW w:type="dxa" w:w="1800"/>
          </w:tcPr>
          <w:p>
            <w:r>
              <w:t xml:space="preserve">Исправлено (backfill)</w:t>
            </w:r>
          </w:p>
        </w:tc>
      </w:tr>
      <w:tr>
        <w:tc>
          <w:tcPr>
            <w:tcW w:type="dxa" w:w="1800"/>
          </w:tcPr>
          <w:p>
            <w:r>
              <w:t xml:space="preserve">4</w:t>
            </w:r>
          </w:p>
        </w:tc>
        <w:tc>
          <w:tcPr>
            <w:tcW w:type="dxa" w:w="1800"/>
          </w:tcPr>
          <w:p>
            <w:r>
              <w:t xml:space="preserve">CHANGELOG.md</w:t>
            </w:r>
          </w:p>
        </w:tc>
        <w:tc>
          <w:tcPr>
            <w:tcW w:type="dxa" w:w="1800"/>
          </w:tcPr>
          <w:p>
            <w:r>
              <w:t xml:space="preserve">Дублирующий, ошибочно расположенный блок про АУДИТ-001 внутри секции Release 1.0 FOUNDATION — остаток путаницы с «файлом-призраком»</w:t>
            </w:r>
          </w:p>
        </w:tc>
        <w:tc>
          <w:tcPr>
            <w:tcW w:type="dxa" w:w="1800"/>
          </w:tcPr>
          <w:p>
            <w:r>
              <w:t xml:space="preserve">Незначительно</w:t>
            </w:r>
          </w:p>
        </w:tc>
        <w:tc>
          <w:tcPr>
            <w:tcW w:type="dxa" w:w="1800"/>
          </w:tcPr>
          <w:p>
            <w:r>
              <w:t xml:space="preserve">Исправлено</w:t>
            </w:r>
          </w:p>
        </w:tc>
      </w:tr>
      <w:tr>
        <w:tc>
          <w:tcPr>
            <w:tcW w:type="dxa" w:w="1800"/>
          </w:tcPr>
          <w:p>
            <w:r>
              <w:t xml:space="preserve">5</w:t>
            </w:r>
          </w:p>
        </w:tc>
        <w:tc>
          <w:tcPr>
            <w:tcW w:type="dxa" w:w="1800"/>
          </w:tcPr>
          <w:p>
            <w:r>
              <w:t xml:space="preserve">Пути в Реестре документов (67 записей)</w:t>
            </w:r>
          </w:p>
        </w:tc>
        <w:tc>
          <w:tcPr>
            <w:tcW w:type="dxa" w:w="1800"/>
          </w:tcPr>
          <w:p>
            <w:r>
              <w:t xml:space="preserve">Проверка на существование файла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Проблем не найдено</w:t>
            </w:r>
          </w:p>
        </w:tc>
      </w:tr>
      <w:tr>
        <w:tc>
          <w:tcPr>
            <w:tcW w:type="dxa" w:w="1800"/>
          </w:tcPr>
          <w:p>
            <w:r>
              <w:t xml:space="preserve">6</w:t>
            </w:r>
          </w:p>
        </w:tc>
        <w:tc>
          <w:tcPr>
            <w:tcW w:type="dxa" w:w="1800"/>
          </w:tcPr>
          <w:p>
            <w:r>
              <w:t xml:space="preserve">RAG-карточки (10 шт.)</w:t>
            </w:r>
          </w:p>
        </w:tc>
        <w:tc>
          <w:tcPr>
            <w:tcW w:type="dxa" w:w="1800"/>
          </w:tcPr>
          <w:p>
            <w:r>
              <w:t xml:space="preserve">Проверка source_document.path на существование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Проблем не найдено (все ранее найденные битые ссылки уже были устранены по горячим следам в ходе предыдущих итераций)</w:t>
            </w:r>
          </w:p>
        </w:tc>
      </w:tr>
      <w:tr>
        <w:tc>
          <w:tcPr>
            <w:tcW w:type="dxa" w:w="1800"/>
          </w:tcPr>
          <w:p>
            <w:r>
              <w:t xml:space="preserve">7</w:t>
            </w:r>
          </w:p>
        </w:tc>
        <w:tc>
          <w:tcPr>
            <w:tcW w:type="dxa" w:w="1800"/>
          </w:tcPr>
          <w:p>
            <w:r>
              <w:t xml:space="preserve">Все xlsx-файлы проекта (9 шт.)</w:t>
            </w:r>
          </w:p>
        </w:tc>
        <w:tc>
          <w:tcPr>
            <w:tcW w:type="dxa" w:w="1800"/>
          </w:tcPr>
          <w:p>
            <w:r>
              <w:t xml:space="preserve">Проверка формул и структуры (recalc)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0 ошибок</w:t>
            </w:r>
          </w:p>
        </w:tc>
      </w:tr>
      <w:tr>
        <w:tc>
          <w:tcPr>
            <w:tcW w:type="dxa" w:w="1800"/>
          </w:tcPr>
          <w:p>
            <w:r>
              <w:t xml:space="preserve">8</w:t>
            </w:r>
          </w:p>
        </w:tc>
        <w:tc>
          <w:tcPr>
            <w:tcW w:type="dxa" w:w="1800"/>
          </w:tcPr>
          <w:p>
            <w:r>
              <w:t xml:space="preserve">Все JSON-файлы (11 шт.)</w:t>
            </w:r>
          </w:p>
        </w:tc>
        <w:tc>
          <w:tcPr>
            <w:tcW w:type="dxa" w:w="1800"/>
          </w:tcPr>
          <w:p>
            <w:r>
              <w:t xml:space="preserve">Проверка синтаксической валидности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Все валидны</w:t>
            </w:r>
          </w:p>
        </w:tc>
      </w:tr>
      <w:tr>
        <w:tc>
          <w:tcPr>
            <w:tcW w:type="dxa" w:w="1800"/>
          </w:tcPr>
          <w:p>
            <w:r>
              <w:t xml:space="preserve">9</w:t>
            </w:r>
          </w:p>
        </w:tc>
        <w:tc>
          <w:tcPr>
            <w:tcW w:type="dxa" w:w="1800"/>
          </w:tcPr>
          <w:p>
            <w:r>
              <w:t xml:space="preserve">Версия в реестре vs версия в имени файла</w:t>
            </w:r>
          </w:p>
        </w:tc>
        <w:tc>
          <w:tcPr>
            <w:tcW w:type="dxa" w:w="1800"/>
          </w:tcPr>
          <w:p>
            <w:r>
              <w:t xml:space="preserve">Сверка по всем docx-записям</w:t>
            </w:r>
          </w:p>
        </w:tc>
        <w:tc>
          <w:tcPr>
            <w:tcW w:type="dxa" w:w="1800"/>
          </w:tcPr>
          <w:p>
            <w:r>
              <w:t xml:space="preserve">—</w:t>
            </w:r>
          </w:p>
        </w:tc>
        <w:tc>
          <w:tcPr>
            <w:tcW w:type="dxa" w:w="1800"/>
          </w:tcPr>
          <w:p>
            <w:r>
              <w:t xml:space="preserve">0 несовпадений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Методический вывод</w:t>
      </w:r>
    </w:p>
    <w:p>
      <w:pPr>
        <w:spacing w:after="120"/>
        <w:jc w:val="both"/>
      </w:pPr>
      <w:r>
        <w:t xml:space="preserve">В отличие от АУДИТ-001, где основной находкой были битые ссылки RAG-карточек, в этом аудите преобладают замечания другого типа: недорегистрированные события (пропущенные записи в Реестре версий) и неполный охват при точечных правках (обновление одной перекрёстной ссылки без проверки аналогичных мест в других записях того же файла). Рекомендация: при добавлении перекрёстной ссылки в одну строку таблицы — сразу проверять, нет ли аналогичных строк, требующих того же обновления (как в случае с 10_Каталог_неисправностей, где было 7 строк, а обновлена изначально только 1).</w:t>
      </w:r>
    </w:p>
    <w:p>
      <w:pPr>
        <w:spacing w:after="120"/>
        <w:jc w:val="both"/>
      </w:pPr>
      <w:r>
        <w:t xml:space="preserve">Дисциплина проверки битых ссылок RAG после повышения версии источника (введена по итогам АУДИТ-001) — соблюдается стабильно: за прошедшие 2 дня было минимум 3 повышения версий источников, и во всех случаях связанные RAG-карточки проверялись и исправлялись непосредственно в момент изменения, не дожидаясь следующего аудита.</w:t>
      </w:r>
    </w:p>
    <w:p>
      <w:pPr>
        <w:pStyle w:val="Heading1"/>
        <w:spacing w:after="120" w:before="200"/>
      </w:pPr>
      <w:r>
        <w:t xml:space="preserve">4. Итоговое заключение</w:t>
      </w:r>
    </w:p>
    <w:p>
      <w:pPr>
        <w:spacing w:after="120"/>
        <w:jc w:val="both"/>
      </w:pPr>
      <w:r>
        <w:t xml:space="preserve">Все обнаруженные замечания устранены в ходе этого же аудита. Критических (блокирующих использование) замечаний не найдено. База знаний внутренне непротиворечива по состоянию на 11.07.2026.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2026-07-12T04:19:06.069Z</dcterms:created>
  <dcterms:modified xsi:type="dcterms:W3CDTF">2026-07-12T04:19:06.080Z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