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>контроля насосных штанг</w:t>
      </w:r>
    </w:p>
    <w:p w:rsidR="009F431F" w:rsidRPr="009618ED" w:rsidRDefault="009F431F" w:rsidP="009F431F">
      <w:pPr>
        <w:jc w:val="center"/>
        <w:rPr>
          <w:b/>
          <w:caps/>
        </w:rPr>
      </w:pPr>
      <w:r w:rsidRPr="009618ED">
        <w:rPr>
          <w:b/>
          <w:caps/>
        </w:rPr>
        <w:t>БУРАН</w:t>
      </w:r>
      <w:r w:rsidR="009618ED">
        <w:rPr>
          <w:b/>
          <w:caps/>
        </w:rPr>
        <w:t xml:space="preserve"> 6</w:t>
      </w:r>
      <w:r w:rsidRPr="009618ED">
        <w:rPr>
          <w:b/>
          <w:caps/>
        </w:rPr>
        <w:t>0</w:t>
      </w:r>
      <w:r w:rsidR="005832CE">
        <w:rPr>
          <w:b/>
          <w:caps/>
        </w:rPr>
        <w:t>11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822F53" w:rsidRDefault="00AC7B82"/>
    <w:p w:rsidR="00CF3358" w:rsidRPr="00822F53" w:rsidRDefault="00CF3358"/>
    <w:p w:rsidR="00CF3358" w:rsidRPr="00822F53" w:rsidRDefault="00CF3358"/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CD78BF" w:rsidRDefault="00746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51842031" w:history="1">
            <w:r w:rsidR="00CD78BF" w:rsidRPr="00955411">
              <w:rPr>
                <w:rStyle w:val="a8"/>
                <w:noProof/>
              </w:rPr>
              <w:t>ВВЕДЕНИЕ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2" w:history="1">
            <w:r w:rsidR="00CD78BF" w:rsidRPr="00955411">
              <w:rPr>
                <w:rStyle w:val="a8"/>
                <w:noProof/>
              </w:rPr>
              <w:t>1.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Программа установки контроля насосных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3" w:history="1">
            <w:r w:rsidR="00CD78BF" w:rsidRPr="00955411">
              <w:rPr>
                <w:rStyle w:val="a8"/>
                <w:noProof/>
                <w:lang w:val="en-US"/>
              </w:rPr>
              <w:t>1.1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основного окна рабочей программы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4" w:history="1">
            <w:r w:rsidR="00CD78BF" w:rsidRPr="00955411">
              <w:rPr>
                <w:rStyle w:val="a8"/>
                <w:noProof/>
              </w:rPr>
              <w:t>1.2.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меню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6" w:history="1">
            <w:r w:rsidR="00CD78BF" w:rsidRPr="00955411">
              <w:rPr>
                <w:rStyle w:val="a8"/>
                <w:noProof/>
              </w:rPr>
              <w:t>1.3.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Описание панели управления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7" w:history="1">
            <w:r w:rsidR="00CD78BF" w:rsidRPr="00955411">
              <w:rPr>
                <w:rStyle w:val="a8"/>
                <w:noProof/>
              </w:rPr>
              <w:t>2.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Режим детального просмотра результата измерений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8" w:history="1">
            <w:r w:rsidR="00CD78BF" w:rsidRPr="00955411">
              <w:rPr>
                <w:rStyle w:val="a8"/>
                <w:noProof/>
              </w:rPr>
              <w:t>3.</w:t>
            </w:r>
            <w:r w:rsidR="00CD78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78BF" w:rsidRPr="00955411">
              <w:rPr>
                <w:rStyle w:val="a8"/>
                <w:noProof/>
              </w:rPr>
              <w:t>Окно сообщений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8BF" w:rsidRDefault="00746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42039" w:history="1">
            <w:r w:rsidR="00CD78BF" w:rsidRPr="00955411">
              <w:rPr>
                <w:rStyle w:val="a8"/>
                <w:noProof/>
              </w:rPr>
              <w:t>4. Контроль штанг</w:t>
            </w:r>
            <w:r w:rsidR="00CD78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78BF">
              <w:rPr>
                <w:noProof/>
                <w:webHidden/>
              </w:rPr>
              <w:instrText xml:space="preserve"> PAGEREF _Toc51842039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7463BE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51842031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A83162">
        <w:t xml:space="preserve">штанги насосной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>Установка контроля насосных штанг</w:t>
      </w:r>
      <w:r w:rsidR="009E78BA">
        <w:t xml:space="preserve"> «БУРАН 60</w:t>
      </w:r>
      <w:r>
        <w:t>00». Руководство по эксплуат</w:t>
      </w:r>
      <w:r>
        <w:t>а</w:t>
      </w:r>
      <w:r>
        <w:t xml:space="preserve">ции и техническое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насосных штанг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51842032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насосных штанг</w:t>
      </w:r>
      <w:bookmarkEnd w:id="2"/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51842033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8D365D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6932" cy="3321520"/>
            <wp:effectExtent l="19050" t="0" r="5218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r>
        <w:t>Ниже расположена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51842034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</w:t>
      </w:r>
      <w:r w:rsidRPr="00F605C7">
        <w:t>к</w:t>
      </w:r>
      <w:r w:rsidRPr="00F605C7">
        <w:t xml:space="preserve">та меню открывается окно с возможностью выбора файла с данными (см.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</w:t>
      </w:r>
      <w:r>
        <w:t>е</w:t>
      </w:r>
      <w:r>
        <w:t xml:space="preserve">ню открывается окно с возможностью задать имя файла (см.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тата. (Может быть полезным при изменении настроек).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99368C">
        <w:rPr>
          <w:lang w:val="en-US"/>
        </w:rPr>
        <w:t>“</w:t>
      </w:r>
      <w:r>
        <w:t>Выход</w:t>
      </w:r>
      <w:r w:rsidRPr="0099368C">
        <w:rPr>
          <w:lang w:val="en-US"/>
        </w:rPr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lastRenderedPageBreak/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>бранного типоразмера штанги.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</w:t>
      </w:r>
      <w:r w:rsidR="00F74D33">
        <w:t>а</w:t>
      </w:r>
      <w:r w:rsidR="00F74D33">
        <w:t>логовое окно для ввода пароля</w:t>
      </w:r>
      <w:r w:rsidR="005A156C">
        <w:t xml:space="preserve"> </w:t>
      </w:r>
      <w:r w:rsidR="00F74D33">
        <w:t xml:space="preserve">(см.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F4F60" w:rsidRPr="00CF4F60">
        <w:t>Неизмеряемые</w:t>
      </w:r>
      <w:r w:rsidRPr="00CF4F60">
        <w:t xml:space="preserve"> зоны” </w:t>
      </w:r>
      <w:r w:rsidR="00674F2F" w:rsidRPr="00CF4F60">
        <w:t xml:space="preserve">(см.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r w:rsidR="00CF4F60" w:rsidRPr="00CF4F60">
        <w:t>н</w:t>
      </w:r>
      <w:r w:rsidR="00CF4F60">
        <w:t>е</w:t>
      </w:r>
      <w:r w:rsidR="00CF4F60" w:rsidRPr="00CF4F60">
        <w:t>измеряемой</w:t>
      </w:r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(см. рисунок 6) позволяет исключить из сигнала единичные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112E2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цифровую фильрацию сигналов каждого </w:t>
      </w:r>
      <w:r w:rsidR="00112E21">
        <w:t>с каждого датчика</w:t>
      </w:r>
      <w:r w:rsidR="009D54C6">
        <w:t>.</w:t>
      </w:r>
    </w:p>
    <w:p w:rsidR="009D54C6" w:rsidRDefault="00112E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104765" cy="2266315"/>
            <wp:effectExtent l="19050" t="0" r="63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F202BC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(см.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– зона на графике отображается красным цветом. При сигнале меньше </w:t>
      </w:r>
      <w:r w:rsidR="00912062">
        <w:t>п</w:t>
      </w:r>
      <w:r w:rsidR="00912062">
        <w:t>о</w:t>
      </w:r>
      <w:r w:rsidR="00912062">
        <w:t xml:space="preserve">рога </w:t>
      </w:r>
      <w:r w:rsidRPr="003C265B">
        <w:t>“</w:t>
      </w:r>
      <w:r>
        <w:t>Порог донного отражения</w:t>
      </w:r>
      <w:r w:rsidRPr="003C265B">
        <w:t>”</w:t>
      </w:r>
      <w:r w:rsidR="00912062">
        <w:t xml:space="preserve"> – зона отображается синим цветом, в норме зона отрисовывается зелёным цветом. </w:t>
      </w:r>
      <w:r w:rsidR="00E322A8">
        <w:rPr>
          <w:lang w:val="en-US"/>
        </w:rPr>
        <w:t>“</w:t>
      </w:r>
      <w:r w:rsidR="00E322A8">
        <w:t>Порог донного отражения</w:t>
      </w:r>
      <w:r w:rsidR="00E322A8">
        <w:rPr>
          <w:lang w:val="en-US"/>
        </w:rPr>
        <w:t>”</w:t>
      </w:r>
      <w:r w:rsidR="00E322A8">
        <w:t xml:space="preserve"> может быть откл</w:t>
      </w:r>
      <w:r w:rsidR="00E322A8">
        <w:t>ю</w:t>
      </w:r>
      <w:r w:rsidR="00E322A8">
        <w:t>чен.</w:t>
      </w:r>
    </w:p>
    <w:p w:rsidR="009D54C6" w:rsidRDefault="00112E2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397375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lastRenderedPageBreak/>
        <w:t>Создать типоразмер</w:t>
      </w:r>
      <w:r w:rsidR="009D54C6">
        <w:t xml:space="preserve"> (см.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(см.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(см.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CC0CF5" w:rsidP="00CC0CF5">
      <w:pPr>
        <w:keepNext/>
        <w:jc w:val="center"/>
      </w:pPr>
      <w:r w:rsidRPr="00CC0CF5">
        <w:rPr>
          <w:noProof/>
        </w:rPr>
        <w:drawing>
          <wp:inline distT="0" distB="0" distL="0" distR="0">
            <wp:extent cx="3600450" cy="1795463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(см.рис.12)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(см.рис.12а) выводит окно для просмотра сигналов с датчиков в реальном времени.</w:t>
      </w:r>
    </w:p>
    <w:p w:rsidR="00E322A8" w:rsidRDefault="00E322A8" w:rsidP="00E322A8">
      <w:r>
        <w:rPr>
          <w:noProof/>
        </w:rPr>
        <w:drawing>
          <wp:inline distT="0" distB="0" distL="0" distR="0">
            <wp:extent cx="5371934" cy="3323065"/>
            <wp:effectExtent l="19050" t="0" r="166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63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(см.рис.12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137EA2" w:rsidP="00137EA2">
      <w:pPr>
        <w:pStyle w:val="a3"/>
        <w:ind w:left="1440" w:firstLine="0"/>
      </w:pPr>
      <w:r>
        <w:rPr>
          <w:noProof/>
        </w:rPr>
        <w:lastRenderedPageBreak/>
        <w:drawing>
          <wp:inline distT="0" distB="0" distL="0" distR="0">
            <wp:extent cx="5401172" cy="3321520"/>
            <wp:effectExtent l="19050" t="0" r="9028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(см.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см.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3A1591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0433E4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(см.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2257B5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(см. рис. 18). При щелчке правой кнопкой мыши на образце цвета открывается окно выбора цвета (см. рис. 19).</w:t>
      </w:r>
    </w:p>
    <w:p w:rsidR="00126670" w:rsidRDefault="000D01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2480" cy="2317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74" cy="231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(см.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8" w:name="_Toc51842036"/>
      <w:r>
        <w:t>Описание панели управления</w:t>
      </w:r>
      <w:bookmarkEnd w:id="18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>1.3.3 Чекбоксы</w:t>
      </w:r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19" w:name="_Toc51842037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19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>На нижнем графике отрисовывается А-скан данного измерения и настраиваемые пороги</w:t>
      </w:r>
    </w:p>
    <w:p w:rsidR="00002FE0" w:rsidRPr="00002FE0" w:rsidRDefault="00002FE0" w:rsidP="007E2C27"/>
    <w:p w:rsidR="002B285A" w:rsidRDefault="002257B5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401172" cy="3321520"/>
            <wp:effectExtent l="19050" t="0" r="902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1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 xml:space="preserve"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</w:t>
      </w:r>
      <w:r>
        <w:lastRenderedPageBreak/>
        <w:t>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(см.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 xml:space="preserve">менённых настроек (см.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4F6E5E" w:rsidRPr="004F6E5E" w:rsidRDefault="004F6E5E" w:rsidP="004F6E5E">
      <w:pPr>
        <w:rPr>
          <w:lang w:val="en-US"/>
        </w:rPr>
      </w:pPr>
    </w:p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(см.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0" w:name="_Toc51842038"/>
      <w:r>
        <w:lastRenderedPageBreak/>
        <w:t>Окно сообщений</w:t>
      </w:r>
      <w:bookmarkEnd w:id="20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(см.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>
        <w:rPr>
          <w:lang w:val="en-US"/>
        </w:rPr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FF22D5" w:rsidP="00FF22D5"/>
    <w:p w:rsidR="00FF22D5" w:rsidRDefault="00FF22D5" w:rsidP="00FF22D5">
      <w:r>
        <w:tab/>
        <w:t>С помощью меню ФАЙЛ-СОХРАНИТЬ</w:t>
      </w:r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</w:t>
      </w:r>
      <w:r w:rsidR="004D7C2B">
        <w:t>а</w:t>
      </w:r>
      <w:r w:rsidR="004D7C2B">
        <w:t xml:space="preserve">ния и пр.). Файл сохраняется в рабочем каталоге программы в папке </w:t>
      </w:r>
      <w:r w:rsidR="004D7C2B">
        <w:rPr>
          <w:lang w:val="en-US"/>
        </w:rPr>
        <w:t>ArchiveEvent</w:t>
      </w:r>
      <w:r w:rsidR="004D7C2B">
        <w:t>.</w:t>
      </w:r>
    </w:p>
    <w:p w:rsidR="004D7C2B" w:rsidRDefault="004D7C2B" w:rsidP="00FF22D5">
      <w:r>
        <w:t>Имя файла имеет вид ггммддччММсс</w:t>
      </w:r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r>
        <w:t xml:space="preserve">гг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мм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дд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чч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r>
        <w:t>ММ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D7C2B" w:rsidRDefault="004D7C2B" w:rsidP="004D7C2B">
      <w:r>
        <w:tab/>
        <w:t>Меню ФАЙЛ-ВЫХОД закрывает окно сообщений</w:t>
      </w:r>
    </w:p>
    <w:p w:rsidR="004D7C2B" w:rsidRDefault="004D7C2B" w:rsidP="004D7C2B">
      <w:r>
        <w:tab/>
        <w:t>Меню НАСТРОЙКИ-СОХРАНИТЬ КООРДИНАТЫ ОКНА сохраняет размер и расположение на экране окна сообщений – при последующих открытиях окна оно будет выв</w:t>
      </w:r>
      <w:r>
        <w:t>о</w:t>
      </w:r>
      <w:r>
        <w:t>дится в том же месте экрана</w:t>
      </w:r>
    </w:p>
    <w:p w:rsidR="00B02624" w:rsidRDefault="00B02624" w:rsidP="004D7C2B"/>
    <w:p w:rsidR="00B02624" w:rsidRPr="004C0ECC" w:rsidRDefault="00B02624" w:rsidP="004D7C2B">
      <w:r>
        <w:t>………………………………………………….</w:t>
      </w:r>
    </w:p>
    <w:p w:rsidR="008278D6" w:rsidRPr="008278D6" w:rsidRDefault="00F21F3F" w:rsidP="00F21F3F">
      <w:pPr>
        <w:pStyle w:val="1"/>
        <w:ind w:left="3403" w:firstLine="0"/>
      </w:pPr>
      <w:bookmarkStart w:id="21" w:name="_Toc51842039"/>
      <w:r>
        <w:lastRenderedPageBreak/>
        <w:t xml:space="preserve">4. </w:t>
      </w:r>
      <w:r w:rsidR="008278D6">
        <w:t>Контроль штанг</w:t>
      </w:r>
      <w:bookmarkEnd w:id="21"/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штанг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665D89">
        <w:t>ное окно программы (см. рис.24).</w:t>
      </w:r>
    </w:p>
    <w:p w:rsidR="00665D89" w:rsidRDefault="008278D6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397277" cy="3543300"/>
            <wp:effectExtent l="19050" t="0" r="3273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88" cy="354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24</w:t>
        </w:r>
      </w:fldSimple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РАБОТА для запуска автоматического режима работы установки</w:t>
      </w:r>
      <w:r w:rsidR="00665D89">
        <w:t>, при этом</w:t>
      </w:r>
      <w:r>
        <w:t xml:space="preserve"> кнопка РАБОТА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>о время движения штанги через блок датчиков</w:t>
      </w:r>
      <w:r>
        <w:t xml:space="preserve"> </w:t>
      </w:r>
      <w:r w:rsidR="008278D6">
        <w:t>происходит сбор и обработка перви</w:t>
      </w:r>
      <w:r w:rsidR="008278D6">
        <w:t>ч</w:t>
      </w:r>
      <w:r w:rsidR="008278D6">
        <w:t xml:space="preserve">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 xml:space="preserve">абочая программа переходит к ожиданию следующей штанги.  </w:t>
      </w:r>
    </w:p>
    <w:p w:rsidR="008278D6" w:rsidRPr="00822F53" w:rsidRDefault="008278D6" w:rsidP="00665D89">
      <w:r>
        <w:t>При включенно</w:t>
      </w:r>
      <w:r w:rsidR="00665D89">
        <w:t>м</w:t>
      </w:r>
      <w:r>
        <w:t xml:space="preserve"> </w:t>
      </w:r>
      <w:r w:rsidR="00665D89">
        <w:t>чек-боксе</w:t>
      </w:r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>есть возможность изменить р</w:t>
      </w:r>
      <w:r>
        <w:t>е</w:t>
      </w:r>
      <w:r>
        <w:t xml:space="preserve">зультат контроля нажатием на кнопку </w:t>
      </w:r>
      <w:r w:rsidRPr="00822F53">
        <w:t>“</w:t>
      </w:r>
      <w:r>
        <w:t>Норма</w:t>
      </w:r>
      <w:r w:rsidRPr="00822F53">
        <w:t>”</w:t>
      </w:r>
      <w:r>
        <w:t>. При этом результат контроля изменяется</w:t>
      </w:r>
      <w:r w:rsidR="00D377F9">
        <w:t xml:space="preserve"> сл</w:t>
      </w:r>
      <w:r w:rsidR="00D377F9">
        <w:t>е</w:t>
      </w:r>
      <w:r w:rsidR="00D377F9">
        <w:lastRenderedPageBreak/>
        <w:t>дующим образом:</w:t>
      </w:r>
      <w:r>
        <w:t xml:space="preserve"> </w:t>
      </w:r>
      <w:r w:rsidRPr="00822F53">
        <w:t>“</w:t>
      </w:r>
      <w:r>
        <w:t>БРАК</w:t>
      </w:r>
      <w:r w:rsidRPr="00822F53">
        <w:t>”</w:t>
      </w:r>
      <w:r>
        <w:t xml:space="preserve"> на </w:t>
      </w:r>
      <w:r w:rsidRPr="00822F53">
        <w:t xml:space="preserve">“3 </w:t>
      </w:r>
      <w:r>
        <w:t>сорт</w:t>
      </w:r>
      <w:r w:rsidRPr="00822F53">
        <w:t>”</w:t>
      </w:r>
      <w:r w:rsidR="00D377F9">
        <w:t>,</w:t>
      </w:r>
      <w:r w:rsidRPr="00822F53">
        <w:t xml:space="preserve"> “3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, </w:t>
      </w:r>
      <w:r w:rsidRPr="00822F53">
        <w:t>“</w:t>
      </w:r>
      <w:r>
        <w:t>2</w:t>
      </w:r>
      <w:r w:rsidRPr="00822F53">
        <w:t xml:space="preserve"> </w:t>
      </w:r>
      <w:r>
        <w:t>сорт</w:t>
      </w:r>
      <w:r w:rsidRPr="00822F53">
        <w:t>”</w:t>
      </w:r>
      <w:r>
        <w:t xml:space="preserve"> на </w:t>
      </w:r>
      <w:r w:rsidRPr="00822F53">
        <w:t>“</w:t>
      </w:r>
      <w:r>
        <w:t>1</w:t>
      </w:r>
      <w:r w:rsidRPr="00822F53">
        <w:t xml:space="preserve"> </w:t>
      </w:r>
      <w:r>
        <w:t>сорт</w:t>
      </w:r>
      <w:r w:rsidRPr="00822F53">
        <w:t>”</w:t>
      </w:r>
      <w:r>
        <w:t>. Для продо</w:t>
      </w:r>
      <w:r>
        <w:t>л</w:t>
      </w:r>
      <w:r>
        <w:t xml:space="preserve">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РАБОТА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4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B69" w:rsidRDefault="001C0B69" w:rsidP="005832CE">
      <w:pPr>
        <w:spacing w:line="240" w:lineRule="auto"/>
      </w:pPr>
      <w:r>
        <w:separator/>
      </w:r>
    </w:p>
  </w:endnote>
  <w:endnote w:type="continuationSeparator" w:id="0">
    <w:p w:rsidR="001C0B69" w:rsidRDefault="001C0B69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CE" w:rsidRDefault="005832CE" w:rsidP="005832CE">
    <w:pPr>
      <w:pStyle w:val="ae"/>
      <w:pBdr>
        <w:top w:val="single" w:sz="4" w:space="1" w:color="auto"/>
      </w:pBdr>
      <w:ind w:firstLine="0"/>
    </w:pPr>
    <w:r>
      <w:t>БУРАН 6011. Рабочая инструкция оператора</w:t>
    </w:r>
    <w:r>
      <w:tab/>
    </w:r>
    <w:r>
      <w:tab/>
      <w:t xml:space="preserve">лист </w:t>
    </w:r>
    <w:fldSimple w:instr=" PAGE   \* MERGEFORMAT ">
      <w:r w:rsidR="00B02624">
        <w:rPr>
          <w:noProof/>
        </w:rPr>
        <w:t>16</w:t>
      </w:r>
    </w:fldSimple>
    <w:r>
      <w:t xml:space="preserve"> из </w:t>
    </w:r>
    <w:fldSimple w:instr=" NUMPAGES   \* MERGEFORMAT ">
      <w:r w:rsidR="00B02624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B69" w:rsidRDefault="001C0B69" w:rsidP="005832CE">
      <w:pPr>
        <w:spacing w:line="240" w:lineRule="auto"/>
      </w:pPr>
      <w:r>
        <w:separator/>
      </w:r>
    </w:p>
  </w:footnote>
  <w:footnote w:type="continuationSeparator" w:id="0">
    <w:p w:rsidR="001C0B69" w:rsidRDefault="001C0B69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8"/>
  </w:num>
  <w:num w:numId="5">
    <w:abstractNumId w:val="14"/>
  </w:num>
  <w:num w:numId="6">
    <w:abstractNumId w:val="27"/>
  </w:num>
  <w:num w:numId="7">
    <w:abstractNumId w:val="30"/>
  </w:num>
  <w:num w:numId="8">
    <w:abstractNumId w:val="16"/>
  </w:num>
  <w:num w:numId="9">
    <w:abstractNumId w:val="2"/>
  </w:num>
  <w:num w:numId="10">
    <w:abstractNumId w:val="24"/>
  </w:num>
  <w:num w:numId="11">
    <w:abstractNumId w:val="29"/>
  </w:num>
  <w:num w:numId="12">
    <w:abstractNumId w:val="12"/>
  </w:num>
  <w:num w:numId="13">
    <w:abstractNumId w:val="5"/>
  </w:num>
  <w:num w:numId="14">
    <w:abstractNumId w:val="19"/>
  </w:num>
  <w:num w:numId="15">
    <w:abstractNumId w:val="1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5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1"/>
  </w:num>
  <w:num w:numId="27">
    <w:abstractNumId w:val="4"/>
  </w:num>
  <w:num w:numId="28">
    <w:abstractNumId w:val="28"/>
  </w:num>
  <w:num w:numId="29">
    <w:abstractNumId w:val="1"/>
  </w:num>
  <w:num w:numId="30">
    <w:abstractNumId w:val="2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3"/>
  </w:num>
  <w:num w:numId="34">
    <w:abstractNumId w:val="0"/>
  </w:num>
  <w:num w:numId="35">
    <w:abstractNumId w:val="6"/>
  </w:num>
  <w:num w:numId="36">
    <w:abstractNumId w:val="11"/>
  </w:num>
  <w:num w:numId="37">
    <w:abstractNumId w:val="22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C0B69"/>
    <w:rsid w:val="001D0C0A"/>
    <w:rsid w:val="001D3B16"/>
    <w:rsid w:val="001F0C02"/>
    <w:rsid w:val="002257B5"/>
    <w:rsid w:val="0026188F"/>
    <w:rsid w:val="002B285A"/>
    <w:rsid w:val="00335DC7"/>
    <w:rsid w:val="003A1591"/>
    <w:rsid w:val="003A3F16"/>
    <w:rsid w:val="003C265B"/>
    <w:rsid w:val="003C4FAE"/>
    <w:rsid w:val="003D52A7"/>
    <w:rsid w:val="004353CF"/>
    <w:rsid w:val="00474096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45F83"/>
    <w:rsid w:val="007463BE"/>
    <w:rsid w:val="00782F15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D54C6"/>
    <w:rsid w:val="009E78BA"/>
    <w:rsid w:val="009F431F"/>
    <w:rsid w:val="009F4E1F"/>
    <w:rsid w:val="00A15401"/>
    <w:rsid w:val="00A36DBB"/>
    <w:rsid w:val="00A545B6"/>
    <w:rsid w:val="00A83162"/>
    <w:rsid w:val="00AC541E"/>
    <w:rsid w:val="00AC7B82"/>
    <w:rsid w:val="00AF3EC1"/>
    <w:rsid w:val="00B02624"/>
    <w:rsid w:val="00B049B0"/>
    <w:rsid w:val="00B11168"/>
    <w:rsid w:val="00B1458D"/>
    <w:rsid w:val="00B643FC"/>
    <w:rsid w:val="00BB6D57"/>
    <w:rsid w:val="00BC4413"/>
    <w:rsid w:val="00C868B2"/>
    <w:rsid w:val="00CB0A99"/>
    <w:rsid w:val="00CB61A6"/>
    <w:rsid w:val="00CC0CF5"/>
    <w:rsid w:val="00CD78BF"/>
    <w:rsid w:val="00CF3358"/>
    <w:rsid w:val="00CF3A70"/>
    <w:rsid w:val="00CF4F60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5642E"/>
    <w:rsid w:val="00E83815"/>
    <w:rsid w:val="00E9694C"/>
    <w:rsid w:val="00EF3A99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7036E-5705-4B9A-81EB-F291B9A4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18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65</cp:revision>
  <cp:lastPrinted>2020-09-24T07:35:00Z</cp:lastPrinted>
  <dcterms:created xsi:type="dcterms:W3CDTF">2018-12-27T08:25:00Z</dcterms:created>
  <dcterms:modified xsi:type="dcterms:W3CDTF">2020-10-29T11:20:00Z</dcterms:modified>
</cp:coreProperties>
</file>