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65DB" w:rsidRPr="00255031" w:rsidRDefault="00255031" w:rsidP="00255031">
      <w:pPr>
        <w:pStyle w:val="Ttulo"/>
        <w:jc w:val="both"/>
        <w:rPr>
          <w:b/>
          <w:bCs/>
          <w:sz w:val="28"/>
          <w:szCs w:val="28"/>
        </w:rPr>
      </w:pPr>
      <w:r w:rsidRPr="00255031">
        <w:rPr>
          <w:b/>
          <w:bCs/>
          <w:sz w:val="28"/>
          <w:szCs w:val="28"/>
        </w:rPr>
        <w:t>GLOSSÁRIO</w:t>
      </w:r>
    </w:p>
    <w:tbl>
      <w:tblPr>
        <w:tblStyle w:val="a"/>
        <w:tblW w:w="10594" w:type="dxa"/>
        <w:tblInd w:w="-42" w:type="dxa"/>
        <w:tblLayout w:type="fixed"/>
        <w:tblLook w:val="0600" w:firstRow="0" w:lastRow="0" w:firstColumn="0" w:lastColumn="0" w:noHBand="1" w:noVBand="1"/>
      </w:tblPr>
      <w:tblGrid>
        <w:gridCol w:w="2552"/>
        <w:gridCol w:w="8042"/>
      </w:tblGrid>
      <w:tr w:rsidR="00FF65DB" w:rsidRPr="00FE6F8F" w:rsidTr="00255031">
        <w:trPr>
          <w:trHeight w:val="491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A2774A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255031">
              <w:rPr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80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A2774A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4"/>
                <w:szCs w:val="24"/>
              </w:rPr>
            </w:pPr>
            <w:r w:rsidRPr="00255031">
              <w:rPr>
                <w:b/>
                <w:sz w:val="24"/>
                <w:szCs w:val="24"/>
              </w:rPr>
              <w:t>Definição</w:t>
            </w:r>
          </w:p>
        </w:tc>
      </w:tr>
      <w:tr w:rsidR="00FF65DB" w:rsidRPr="00FE6F8F" w:rsidTr="00255031">
        <w:trPr>
          <w:trHeight w:val="1370"/>
        </w:trPr>
        <w:tc>
          <w:tcPr>
            <w:tcW w:w="25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A7B85" w:rsidRDefault="000D1999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 xml:space="preserve">Arquivos bancários CNAB </w:t>
            </w:r>
          </w:p>
        </w:tc>
        <w:tc>
          <w:tcPr>
            <w:tcW w:w="804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0D1999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sz w:val="24"/>
                <w:szCs w:val="24"/>
              </w:rPr>
              <w:t xml:space="preserve">Centro Nacional de Automação </w:t>
            </w:r>
            <w:r w:rsidR="00107D26" w:rsidRPr="00255031">
              <w:rPr>
                <w:bCs/>
                <w:sz w:val="24"/>
                <w:szCs w:val="24"/>
              </w:rPr>
              <w:t>Bancária (</w:t>
            </w:r>
            <w:r w:rsidRPr="00255031">
              <w:rPr>
                <w:bCs/>
                <w:sz w:val="24"/>
                <w:szCs w:val="24"/>
              </w:rPr>
              <w:t>CNAB) representa um software capaz de fornecer uma interface para troca de</w:t>
            </w:r>
            <w:r w:rsidR="0049114E" w:rsidRPr="00255031">
              <w:rPr>
                <w:bCs/>
                <w:sz w:val="24"/>
                <w:szCs w:val="24"/>
              </w:rPr>
              <w:t xml:space="preserve"> n </w:t>
            </w:r>
            <w:r w:rsidRPr="00255031">
              <w:rPr>
                <w:bCs/>
                <w:sz w:val="24"/>
                <w:szCs w:val="24"/>
              </w:rPr>
              <w:t>informações</w:t>
            </w:r>
            <w:r w:rsidR="0049114E" w:rsidRPr="00255031">
              <w:rPr>
                <w:bCs/>
                <w:sz w:val="24"/>
                <w:szCs w:val="24"/>
              </w:rPr>
              <w:t>, de forma</w:t>
            </w:r>
            <w:r w:rsidRPr="00255031">
              <w:rPr>
                <w:bCs/>
                <w:sz w:val="24"/>
                <w:szCs w:val="24"/>
              </w:rPr>
              <w:t xml:space="preserve"> online e padronizada entre clientes, empresas e bancos.</w:t>
            </w:r>
            <w:r w:rsidR="0049114E" w:rsidRPr="00255031">
              <w:rPr>
                <w:bCs/>
                <w:sz w:val="24"/>
                <w:szCs w:val="24"/>
              </w:rPr>
              <w:t xml:space="preserve"> </w:t>
            </w:r>
          </w:p>
          <w:p w:rsidR="000D1999" w:rsidRPr="00255031" w:rsidRDefault="000D1999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</w:p>
        </w:tc>
      </w:tr>
      <w:tr w:rsidR="00FF65DB" w:rsidRPr="00FE6F8F" w:rsidTr="00255031">
        <w:trPr>
          <w:trHeight w:val="1134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A7B85" w:rsidRDefault="000D1999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Arquivo OFX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49114E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sz w:val="24"/>
                <w:szCs w:val="24"/>
              </w:rPr>
              <w:t xml:space="preserve">Open Financial </w:t>
            </w:r>
            <w:r w:rsidR="00107D26" w:rsidRPr="00255031">
              <w:rPr>
                <w:bCs/>
                <w:sz w:val="24"/>
                <w:szCs w:val="24"/>
              </w:rPr>
              <w:t>Exchange (</w:t>
            </w:r>
            <w:r w:rsidRPr="00255031">
              <w:rPr>
                <w:bCs/>
                <w:sz w:val="24"/>
                <w:szCs w:val="24"/>
              </w:rPr>
              <w:t>OFX) é um arquivo desenvolvido para operações financeiras como: transações, declarações, pagamento de contas, investimentos e downloads fiscais.</w:t>
            </w:r>
          </w:p>
        </w:tc>
      </w:tr>
      <w:tr w:rsidR="00FF65DB" w:rsidRPr="00FE6F8F" w:rsidTr="00255031">
        <w:trPr>
          <w:trHeight w:val="80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A7B85" w:rsidRDefault="0049114E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Fluxo de Caixa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A2774A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sz w:val="24"/>
                <w:szCs w:val="24"/>
              </w:rPr>
              <w:t>Entrada e saída de montante de dinheiro.</w:t>
            </w:r>
          </w:p>
        </w:tc>
      </w:tr>
      <w:tr w:rsidR="00FF65DB" w:rsidRPr="00FE6F8F" w:rsidTr="00255031">
        <w:trPr>
          <w:trHeight w:val="102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A7B85" w:rsidRDefault="00004443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Tributação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255031" w:rsidRDefault="00004443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sz w:val="24"/>
                <w:szCs w:val="24"/>
              </w:rPr>
              <w:t xml:space="preserve">Aplicação de tributos pelos governos </w:t>
            </w:r>
            <w:r w:rsidRPr="00255031">
              <w:rPr>
                <w:bCs/>
                <w:color w:val="000000"/>
                <w:sz w:val="24"/>
                <w:szCs w:val="24"/>
              </w:rPr>
              <w:t>seja sobre a renda, sobre o consumo ou sobre o patrimônio das pessoas físicas ou jurídicas.</w:t>
            </w:r>
          </w:p>
        </w:tc>
      </w:tr>
      <w:tr w:rsidR="00107D26" w:rsidRPr="00FE6F8F" w:rsidTr="00255031">
        <w:trPr>
          <w:trHeight w:val="102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FA7B85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Balanço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255031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color w:val="000000"/>
                <w:sz w:val="24"/>
                <w:szCs w:val="24"/>
              </w:rPr>
              <w:t xml:space="preserve">É um quadro (mapa, </w:t>
            </w:r>
            <w:proofErr w:type="gramStart"/>
            <w:r w:rsidRPr="00255031">
              <w:rPr>
                <w:bCs/>
                <w:color w:val="000000"/>
                <w:sz w:val="24"/>
                <w:szCs w:val="24"/>
              </w:rPr>
              <w:t>gráfico, etc.</w:t>
            </w:r>
            <w:proofErr w:type="gramEnd"/>
            <w:r w:rsidRPr="00255031">
              <w:rPr>
                <w:bCs/>
                <w:color w:val="000000"/>
                <w:sz w:val="24"/>
                <w:szCs w:val="24"/>
              </w:rPr>
              <w:t>) onde é demonstrada a situação econômica/ financeira da empresa na data a que o balanço diz respeito. O balanço avalia a riqueza, isto é, o valor da empresa, mas não demonstra o seu resultado, apenas o apresenta em valor total, sendo a sua demonstração feita num outro documento chamado "demonstração de resultados". O balanço é composto por duas partes, que se encontram sempre em equilíbrio. O Ativo é igual ao Passivo mais o Patrimônio Líquido.</w:t>
            </w:r>
          </w:p>
        </w:tc>
      </w:tr>
      <w:tr w:rsidR="00107D26" w:rsidRPr="00FE6F8F" w:rsidTr="00255031">
        <w:trPr>
          <w:trHeight w:val="102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FA7B85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Passivo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255031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color w:val="000000"/>
                <w:sz w:val="24"/>
                <w:szCs w:val="24"/>
              </w:rPr>
              <w:t xml:space="preserve"> Obrigação presente da entidade, derivada de eventos já </w:t>
            </w:r>
            <w:proofErr w:type="gramStart"/>
            <w:r w:rsidRPr="00255031">
              <w:rPr>
                <w:bCs/>
                <w:color w:val="000000"/>
                <w:sz w:val="24"/>
                <w:szCs w:val="24"/>
              </w:rPr>
              <w:t>ocorridos,,</w:t>
            </w:r>
            <w:proofErr w:type="gramEnd"/>
            <w:r w:rsidRPr="00255031">
              <w:rPr>
                <w:bCs/>
                <w:color w:val="000000"/>
                <w:sz w:val="24"/>
                <w:szCs w:val="24"/>
              </w:rPr>
              <w:t xml:space="preserve"> cuja liquidação se espera resulte em saída de recursos capazes de gerar benefícios econômicos.</w:t>
            </w:r>
          </w:p>
        </w:tc>
      </w:tr>
      <w:tr w:rsidR="00107D26" w:rsidRPr="00FE6F8F" w:rsidTr="00255031">
        <w:trPr>
          <w:trHeight w:val="102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FA7B85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Despesas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255031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color w:val="000000"/>
                <w:sz w:val="24"/>
                <w:szCs w:val="24"/>
              </w:rPr>
              <w:t>São gastos incorridos para direta ou indiretamente, gerar receitas. As despesas podem diminuir o ativo e/ou aumentar o passivo exigível, mas sempre provocam diminuições na situação líquida.</w:t>
            </w:r>
          </w:p>
        </w:tc>
      </w:tr>
      <w:tr w:rsidR="00107D26" w:rsidRPr="00FE6F8F" w:rsidTr="00255031">
        <w:trPr>
          <w:trHeight w:val="1027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FA7B85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sz w:val="24"/>
                <w:szCs w:val="24"/>
              </w:rPr>
              <w:t>Mensuração</w:t>
            </w: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26" w:rsidRPr="00255031" w:rsidRDefault="0010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255031">
              <w:rPr>
                <w:bCs/>
                <w:color w:val="000000"/>
                <w:sz w:val="24"/>
                <w:szCs w:val="24"/>
              </w:rPr>
              <w:t>Processo de determinação de quantias monetárias com que os elementos das demonstrações contábeis devem ser reconhecidos e apresentados no balanço patrimonial, na demonstração do resultado e na demonstração do resultado abrangente</w:t>
            </w:r>
            <w:r w:rsidR="00371590" w:rsidRPr="00255031"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F65DB" w:rsidRPr="00FE6F8F" w:rsidTr="00255031">
        <w:trPr>
          <w:trHeight w:val="2370"/>
        </w:trPr>
        <w:tc>
          <w:tcPr>
            <w:tcW w:w="2552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FA7B85" w:rsidRDefault="0032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4"/>
                <w:szCs w:val="24"/>
              </w:rPr>
            </w:pPr>
            <w:r w:rsidRPr="00FA7B85">
              <w:rPr>
                <w:bCs/>
                <w:color w:val="000000"/>
                <w:sz w:val="24"/>
                <w:szCs w:val="24"/>
              </w:rPr>
              <w:lastRenderedPageBreak/>
              <w:t>A</w:t>
            </w:r>
            <w:r w:rsidR="00107D26" w:rsidRPr="00FA7B85">
              <w:rPr>
                <w:bCs/>
                <w:color w:val="000000"/>
                <w:sz w:val="24"/>
                <w:szCs w:val="24"/>
              </w:rPr>
              <w:t>tivo</w:t>
            </w:r>
          </w:p>
        </w:tc>
        <w:tc>
          <w:tcPr>
            <w:tcW w:w="8042" w:type="dxa"/>
            <w:tcBorders>
              <w:top w:val="nil"/>
              <w:left w:val="nil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590" w:rsidRPr="00255031" w:rsidRDefault="0032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4"/>
                <w:szCs w:val="24"/>
              </w:rPr>
            </w:pPr>
            <w:r w:rsidRPr="00255031">
              <w:rPr>
                <w:bCs/>
                <w:color w:val="000000"/>
                <w:sz w:val="24"/>
                <w:szCs w:val="24"/>
              </w:rPr>
              <w:t>São todos os bens, direitos e valores a receber de uma entidade. Contas do ativo têm saldos devedores, à exceção das contas retificadoras (como depreciação acumulada e provisões para ajuste ao valor de mercado)</w:t>
            </w:r>
            <w:r w:rsidR="00255031" w:rsidRPr="00255031"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27D26" w:rsidRPr="00FE6F8F" w:rsidTr="00FA7B85">
        <w:trPr>
          <w:trHeight w:val="15"/>
        </w:trPr>
        <w:tc>
          <w:tcPr>
            <w:tcW w:w="255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D26" w:rsidRDefault="00327D26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804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590" w:rsidRDefault="00371590" w:rsidP="00255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FF65DB" w:rsidRPr="00FE6F8F" w:rsidRDefault="00FF65DB" w:rsidP="00255031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FF65DB" w:rsidRPr="00FE6F8F" w:rsidRDefault="00FF65DB" w:rsidP="00255031">
      <w:pPr>
        <w:jc w:val="both"/>
        <w:rPr>
          <w:sz w:val="24"/>
          <w:szCs w:val="24"/>
        </w:rPr>
      </w:pPr>
    </w:p>
    <w:sectPr w:rsidR="00FF65DB" w:rsidRPr="00FE6F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5DB"/>
    <w:rsid w:val="00004443"/>
    <w:rsid w:val="000D1999"/>
    <w:rsid w:val="00107D26"/>
    <w:rsid w:val="00255031"/>
    <w:rsid w:val="00327D26"/>
    <w:rsid w:val="00371590"/>
    <w:rsid w:val="0049114E"/>
    <w:rsid w:val="00A2774A"/>
    <w:rsid w:val="00FA7B85"/>
    <w:rsid w:val="00FE6F8F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9</cp:revision>
  <dcterms:created xsi:type="dcterms:W3CDTF">2020-02-11T22:32:00Z</dcterms:created>
  <dcterms:modified xsi:type="dcterms:W3CDTF">2020-02-18T22:54:00Z</dcterms:modified>
</cp:coreProperties>
</file>