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Exemplo de classificação com Perceptron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 remover a função capturar_dados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chamar a função data_set da aula 01-julho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com os dados do ds -&gt; 'adult', fazer abaixo: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misturar o ds com o shuffle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separar o dataset em treino e teste, sendo: 60% e 40%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rodar o Perceptron pelo menos 20x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capturar a acuracia de cada 'rodada'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achar a média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Exercício: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fazer a mesma coisa para o classificador SVM: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-- Support Vector Machine - SVM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-- classe do python: SVC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Responder as perguntas: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o que é matriz de confusão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o que significa true-positive (TP) e false-positive (FP)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o que significa false-negative (FN) e true-negative (TN)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Verificar: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https://www.geeksforgeeks.org/machine-learning/confusion-matrix-machine-learning/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https://en.wikipedia.org/wiki/Sensitivity_and_specificity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