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2">
      <w:pPr>
        <w:rPr>
          <w:b w:val="1"/>
        </w:rPr>
      </w:pPr>
      <w:r w:rsidDel="00000000" w:rsidR="00000000" w:rsidRPr="00000000">
        <w:rPr>
          <w:b w:val="1"/>
          <w:rtl w:val="0"/>
        </w:rPr>
        <w:t xml:space="preserve">Anamnesis</w:t>
      </w:r>
    </w:p>
    <w:p w:rsidR="00000000" w:rsidDel="00000000" w:rsidP="00000000" w:rsidRDefault="00000000" w:rsidRPr="00000000" w14:paraId="00000003">
      <w:pPr>
        <w:rPr/>
      </w:pPr>
      <w:r w:rsidDel="00000000" w:rsidR="00000000" w:rsidRPr="00000000">
        <w:rPr>
          <w:b w:val="1"/>
          <w:rtl w:val="0"/>
        </w:rPr>
        <w:t xml:space="preserve">personal</w:t>
      </w:r>
      <w:r w:rsidDel="00000000" w:rsidR="00000000" w:rsidRPr="00000000">
        <w:rPr>
          <w:rtl w:val="0"/>
        </w:rPr>
        <w:t xml:space="preserve">: esophagitis - disz here on GFSK</w:t>
      </w:r>
    </w:p>
    <w:p w:rsidR="00000000" w:rsidDel="00000000" w:rsidP="00000000" w:rsidRDefault="00000000" w:rsidRPr="00000000" w14:paraId="00000004">
      <w:pPr>
        <w:rPr/>
      </w:pPr>
      <w:r w:rsidDel="00000000" w:rsidR="00000000" w:rsidRPr="00000000">
        <w:rPr>
          <w:rtl w:val="0"/>
        </w:rPr>
        <w:t xml:space="preserve">surgery: dx hernia, testicular cyst, APPE 26.12.</w:t>
      </w:r>
    </w:p>
    <w:p w:rsidR="00000000" w:rsidDel="00000000" w:rsidP="00000000" w:rsidRDefault="00000000" w:rsidRPr="00000000" w14:paraId="00000005">
      <w:pPr>
        <w:rPr/>
      </w:pPr>
      <w:r w:rsidDel="00000000" w:rsidR="00000000" w:rsidRPr="00000000">
        <w:rPr>
          <w:b w:val="1"/>
          <w:rtl w:val="0"/>
        </w:rPr>
        <w:t xml:space="preserve">SPA</w:t>
      </w:r>
      <w:r w:rsidDel="00000000" w:rsidR="00000000" w:rsidRPr="00000000">
        <w:rPr>
          <w:rtl w:val="0"/>
        </w:rPr>
        <w:t xml:space="preserve">: works in IT</w:t>
      </w:r>
    </w:p>
    <w:p w:rsidR="00000000" w:rsidDel="00000000" w:rsidP="00000000" w:rsidRDefault="00000000" w:rsidRPr="00000000" w14:paraId="00000006">
      <w:pPr>
        <w:rPr/>
      </w:pPr>
      <w:r w:rsidDel="00000000" w:rsidR="00000000" w:rsidRPr="00000000">
        <w:rPr>
          <w:b w:val="1"/>
          <w:rtl w:val="0"/>
        </w:rPr>
        <w:t xml:space="preserve">pharmacological</w:t>
      </w:r>
      <w:r w:rsidDel="00000000" w:rsidR="00000000" w:rsidRPr="00000000">
        <w:rPr>
          <w:rtl w:val="0"/>
        </w:rPr>
        <w:t xml:space="preserve">: Rapoxol 20 mg tbl po 1-0-0</w:t>
      </w:r>
    </w:p>
    <w:p w:rsidR="00000000" w:rsidDel="00000000" w:rsidP="00000000" w:rsidRDefault="00000000" w:rsidRPr="00000000" w14:paraId="00000007">
      <w:pPr>
        <w:rPr/>
      </w:pPr>
      <w:r w:rsidDel="00000000" w:rsidR="00000000" w:rsidRPr="00000000">
        <w:rPr>
          <w:b w:val="1"/>
          <w:rtl w:val="0"/>
        </w:rPr>
        <w:t xml:space="preserve">abuse</w:t>
      </w:r>
      <w:r w:rsidDel="00000000" w:rsidR="00000000" w:rsidRPr="00000000">
        <w:rPr>
          <w:rtl w:val="0"/>
        </w:rPr>
        <w:t xml:space="preserve">: non-smoker, alcohol acc</w:t>
      </w:r>
    </w:p>
    <w:p w:rsidR="00000000" w:rsidDel="00000000" w:rsidP="00000000" w:rsidRDefault="00000000" w:rsidRPr="00000000" w14:paraId="00000008">
      <w:pPr>
        <w:rPr/>
      </w:pPr>
      <w:r w:rsidDel="00000000" w:rsidR="00000000" w:rsidRPr="00000000">
        <w:rPr>
          <w:b w:val="1"/>
          <w:rtl w:val="0"/>
        </w:rPr>
        <w:t xml:space="preserve">allergies</w:t>
      </w:r>
      <w:r w:rsidDel="00000000" w:rsidR="00000000" w:rsidRPr="00000000">
        <w:rPr>
          <w:rtl w:val="0"/>
        </w:rPr>
        <w:t xml:space="preserve">: no allergies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Current illness</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Patient stp uncomplicated APPE 26.6. for phlegmonogangrenous appendicitis, then fine, improving. Yesterday sudden deterioration, lower abdominal pain. He did not vomit, he tolerates food. on CT, free fluid in the pelvis - approx. 200 ml, no abscess, no infiltrate.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Medication on admission</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Rapoxol 20mg tbl 1-0-0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Objective finding</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orient, eupnoea, february 36.9C, comes almost in a forward bend, antalgic gait,</w:t>
      </w:r>
    </w:p>
    <w:p w:rsidR="00000000" w:rsidDel="00000000" w:rsidP="00000000" w:rsidRDefault="00000000" w:rsidRPr="00000000" w14:paraId="00000012">
      <w:pPr>
        <w:rPr/>
      </w:pPr>
      <w:r w:rsidDel="00000000" w:rsidR="00000000" w:rsidRPr="00000000">
        <w:rPr>
          <w:rtl w:val="0"/>
        </w:rPr>
        <w:t xml:space="preserve">abdomen in niveau, soft, palpable, palp sensitive medially from the wound, and around the wound, but completely calm, without redness, without noticeable retention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Biometric data</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Weight 70 kg, height 185 cm, BMI 20.5, BSA 1.90 m2, body temperature 36.0 °C, BP ​​114/76 mmHg, heart rate 93 min-1, respiratory rate 14 min-1.</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Diagnoses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Postoperative infection not elsewhere classified T81.4</w:t>
      </w:r>
    </w:p>
    <w:p w:rsidR="00000000" w:rsidDel="00000000" w:rsidP="00000000" w:rsidRDefault="00000000" w:rsidRPr="00000000" w14:paraId="00000019">
      <w:pPr>
        <w:rPr/>
      </w:pPr>
      <w:r w:rsidDel="00000000" w:rsidR="00000000" w:rsidRPr="00000000">
        <w:rPr>
          <w:rtl w:val="0"/>
        </w:rPr>
        <w:t xml:space="preserve">Stp APPE 26.12.2022 Z98.8</w:t>
      </w:r>
    </w:p>
    <w:p w:rsidR="00000000" w:rsidDel="00000000" w:rsidP="00000000" w:rsidRDefault="00000000" w:rsidRPr="00000000" w14:paraId="0000001A">
      <w:pPr>
        <w:rPr/>
      </w:pPr>
      <w:r w:rsidDel="00000000" w:rsidR="00000000" w:rsidRPr="00000000">
        <w:rPr>
          <w:rtl w:val="0"/>
        </w:rPr>
        <w:t xml:space="preserve">Inflammation of esophagus (oesophagitis) K20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Plan</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ad hospit.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Ubuntu" w:cs="Ubuntu" w:eastAsia="Ubuntu" w:hAnsi="Ubuntu"/>
      <w:b w:val="1"/>
      <w:sz w:val="32"/>
      <w:szCs w:val="32"/>
    </w:rPr>
  </w:style>
  <w:style w:type="paragraph" w:styleId="Heading3">
    <w:name w:val="heading 3"/>
    <w:basedOn w:val="Normal"/>
    <w:next w:val="Normal"/>
    <w:pPr>
      <w:keepNext w:val="1"/>
      <w:keepLines w:val="1"/>
      <w:spacing w:after="80" w:before="320" w:lineRule="auto"/>
    </w:pPr>
    <w:rPr>
      <w:rFonts w:ascii="Ubuntu" w:cs="Ubuntu" w:eastAsia="Ubuntu" w:hAnsi="Ubuntu"/>
      <w:b w:val="1"/>
      <w:color w:val="434343"/>
      <w:sz w:val="28"/>
      <w:szCs w:val="28"/>
    </w:rPr>
  </w:style>
  <w:style w:type="paragraph" w:styleId="Heading4">
    <w:name w:val="heading 4"/>
    <w:basedOn w:val="Normal"/>
    <w:next w:val="Normal"/>
    <w:pPr>
      <w:keepNext w:val="1"/>
      <w:keepLines w:val="1"/>
      <w:spacing w:after="80" w:before="280" w:lineRule="auto"/>
    </w:pPr>
    <w:rPr>
      <w:rFonts w:ascii="Ubuntu" w:cs="Ubuntu" w:eastAsia="Ubuntu" w:hAnsi="Ubuntu"/>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