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03545" w14:textId="1E042854" w:rsidR="00817A3A" w:rsidRPr="00CF7325" w:rsidRDefault="00CF7325">
      <w:r>
        <w:rPr>
          <w:lang w:val="en-US"/>
        </w:rPr>
        <w:t>DDD</w:t>
      </w:r>
      <w:r w:rsidRPr="00CF7325">
        <w:t xml:space="preserve"> (</w:t>
      </w:r>
      <w:r>
        <w:rPr>
          <w:lang w:val="en-US"/>
        </w:rPr>
        <w:t>Domain</w:t>
      </w:r>
      <w:r w:rsidRPr="00CF7325">
        <w:t xml:space="preserve"> </w:t>
      </w:r>
      <w:r>
        <w:rPr>
          <w:lang w:val="en-US"/>
        </w:rPr>
        <w:t>Driver</w:t>
      </w:r>
      <w:r w:rsidRPr="00CF7325">
        <w:t xml:space="preserve"> </w:t>
      </w:r>
      <w:r>
        <w:rPr>
          <w:lang w:val="en-US"/>
        </w:rPr>
        <w:t>Design</w:t>
      </w:r>
      <w:r w:rsidRPr="00CF7325">
        <w:t xml:space="preserve">) - </w:t>
      </w:r>
      <w:r>
        <w:t>это</w:t>
      </w:r>
      <w:r w:rsidRPr="00CF7325">
        <w:t xml:space="preserve"> </w:t>
      </w:r>
      <w:r>
        <w:t>подход</w:t>
      </w:r>
      <w:r w:rsidRPr="00CF7325">
        <w:t xml:space="preserve"> </w:t>
      </w:r>
      <w:r>
        <w:t>к</w:t>
      </w:r>
      <w:r w:rsidRPr="00CF7325">
        <w:t xml:space="preserve"> </w:t>
      </w:r>
      <w:r>
        <w:t>разработке ПО</w:t>
      </w:r>
      <w:r w:rsidRPr="00CF7325">
        <w:t>,</w:t>
      </w:r>
      <w:r>
        <w:t xml:space="preserve"> где главная цель</w:t>
      </w:r>
      <w:r w:rsidRPr="00CF7325">
        <w:t xml:space="preserve">, </w:t>
      </w:r>
      <w:r>
        <w:t>это предметная область</w:t>
      </w:r>
      <w:r w:rsidRPr="00CF7325">
        <w:t>.</w:t>
      </w:r>
      <w:r>
        <w:t xml:space="preserve"> </w:t>
      </w:r>
      <w:r>
        <w:rPr>
          <w:lang w:val="en-US"/>
        </w:rPr>
        <w:t>DDD</w:t>
      </w:r>
      <w:r>
        <w:t xml:space="preserve"> подходит в тех случаях</w:t>
      </w:r>
      <w:r w:rsidRPr="00CF7325">
        <w:t xml:space="preserve">, </w:t>
      </w:r>
      <w:r>
        <w:t>когда у нас сложная бизнес логика</w:t>
      </w:r>
      <w:r w:rsidRPr="00CF7325">
        <w:t xml:space="preserve"> </w:t>
      </w:r>
      <w:r>
        <w:t>и данный подход</w:t>
      </w:r>
      <w:r w:rsidRPr="00CF7325">
        <w:t xml:space="preserve">, </w:t>
      </w:r>
      <w:r>
        <w:t>позволяет снизить эту сложность</w:t>
      </w:r>
      <w:r w:rsidRPr="00CF7325">
        <w:t xml:space="preserve">. </w:t>
      </w:r>
      <w:r>
        <w:t>Если говорить вкратце</w:t>
      </w:r>
      <w:r w:rsidRPr="00CF7325">
        <w:t xml:space="preserve">, </w:t>
      </w:r>
      <w:r>
        <w:t xml:space="preserve">то </w:t>
      </w:r>
      <w:r>
        <w:rPr>
          <w:lang w:val="en-US"/>
        </w:rPr>
        <w:t>DDD</w:t>
      </w:r>
      <w:r>
        <w:t xml:space="preserve"> это про то</w:t>
      </w:r>
      <w:r w:rsidRPr="00CF7325">
        <w:t>,</w:t>
      </w:r>
      <w:r>
        <w:t xml:space="preserve"> что бизнес главнее и стоит на первом месте</w:t>
      </w:r>
      <w:r w:rsidRPr="00CF7325">
        <w:t>,</w:t>
      </w:r>
      <w:r>
        <w:t xml:space="preserve"> а все остальное (к примеру технологии) вторично</w:t>
      </w:r>
      <w:r w:rsidRPr="00CF7325">
        <w:t>.</w:t>
      </w:r>
    </w:p>
    <w:sectPr w:rsidR="00817A3A" w:rsidRPr="00CF7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EC"/>
    <w:rsid w:val="00487EEC"/>
    <w:rsid w:val="00817A3A"/>
    <w:rsid w:val="00CF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AA296"/>
  <w15:chartTrackingRefBased/>
  <w15:docId w15:val="{CCFABBAB-CC0E-4600-846F-29305E094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3</cp:revision>
  <dcterms:created xsi:type="dcterms:W3CDTF">2024-01-23T05:46:00Z</dcterms:created>
  <dcterms:modified xsi:type="dcterms:W3CDTF">2024-01-23T05:52:00Z</dcterms:modified>
</cp:coreProperties>
</file>