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t>Funcionalidade para cadastrar servidores efetivos com mais de 2 anos de vínculo na folha complementar de nata.</w:t>
            </w:r>
          </w:p>
        </w:tc>
        <w:tc>
          <w:tcPr>
            <w:tcW w:type="dxa" w:w="981"/>
          </w:tcPr>
          <w:p>
            <w:r>
              <w:t>Cadastrar Servidores na Folha Complementar de Nata</w:t>
            </w:r>
          </w:p>
        </w:tc>
        <w:tc>
          <w:tcPr>
            <w:tcW w:type="dxa" w:w="981"/>
          </w:tcPr>
          <w:p>
            <w:r>
              <w:t>EE</w:t>
            </w:r>
          </w:p>
        </w:tc>
        <w:tc>
          <w:tcPr>
            <w:tcW w:type="dxa" w:w="981"/>
          </w:tcPr>
          <w:p>
            <w:r>
              <w:t>I</w:t>
            </w:r>
          </w:p>
        </w:tc>
        <w:tc>
          <w:tcPr>
            <w:tcW w:type="dxa" w:w="981"/>
          </w:tcPr>
          <w:p>
            <w:r>
              <w:t>10</w:t>
            </w:r>
          </w:p>
        </w:tc>
        <w:tc>
          <w:tcPr>
            <w:tcW w:type="dxa" w:w="981"/>
          </w:tcPr>
          <w:p>
            <w:r>
              <w:t>2</w:t>
            </w:r>
          </w:p>
        </w:tc>
        <w:tc>
          <w:tcPr>
            <w:tcW w:type="dxa" w:w="981"/>
          </w:tcPr>
          <w:p>
            <w:r>
              <w:t>Media</w:t>
            </w:r>
          </w:p>
        </w:tc>
        <w:tc>
          <w:tcPr>
            <w:tcW w:type="dxa" w:w="981"/>
          </w:tcPr>
          <w:p>
            <w:r>
              <w:t>4.00</w:t>
            </w:r>
          </w:p>
        </w:tc>
        <w:tc>
          <w:tcPr>
            <w:tcW w:type="dxa" w:w="981"/>
          </w:tcPr>
          <w:p>
            <w:r>
              <w:t>4.00</w:t>
            </w:r>
          </w:p>
        </w:tc>
        <w:tc>
          <w:tcPr>
            <w:tcW w:type="dxa" w:w="981"/>
          </w:tcPr>
          <w:p>
            <w:r>
              <w:t>Trata-se de uma entrada de dados que atualiza o ALI relacionado aos servidores na folha complementar, considerando regras de negócio específicas para servidores com mais de 2 anos de vínculo.</w:t>
            </w:r>
          </w:p>
        </w:tc>
      </w:tr>
      <w:tr>
        <w:tc>
          <w:tcPr>
            <w:tcW w:type="dxa" w:w="981"/>
          </w:tcPr>
          <w:p>
            <w:r>
              <w:t>Arquivo lógico interno que mantém informações sobre servidores efetivos cadastrados para a folha complementar de nata.</w:t>
            </w:r>
          </w:p>
        </w:tc>
        <w:tc>
          <w:tcPr>
            <w:tcW w:type="dxa" w:w="981"/>
          </w:tcPr>
          <w:p>
            <w:r>
              <w:t>Servidores Efetivos</w:t>
            </w:r>
          </w:p>
        </w:tc>
        <w:tc>
          <w:tcPr>
            <w:tcW w:type="dxa" w:w="981"/>
          </w:tcPr>
          <w:p>
            <w:r>
              <w:t>ALI</w:t>
            </w:r>
          </w:p>
        </w:tc>
        <w:tc>
          <w:tcPr>
            <w:tcW w:type="dxa" w:w="981"/>
          </w:tcPr>
          <w:p>
            <w:r>
              <w:t>I</w:t>
            </w:r>
          </w:p>
        </w:tc>
        <w:tc>
          <w:tcPr>
            <w:tcW w:type="dxa" w:w="981"/>
          </w:tcPr>
          <w:p>
            <w:r>
              <w:t>15</w:t>
            </w:r>
          </w:p>
        </w:tc>
        <w:tc>
          <w:tcPr>
            <w:tcW w:type="dxa" w:w="981"/>
          </w:tcPr>
          <w:p>
            <w:r>
              <w:t>1</w:t>
            </w:r>
          </w:p>
        </w:tc>
        <w:tc>
          <w:tcPr>
            <w:tcW w:type="dxa" w:w="981"/>
          </w:tcPr>
          <w:p>
            <w:r>
              <w:t>Baixa</w:t>
            </w:r>
          </w:p>
        </w:tc>
        <w:tc>
          <w:tcPr>
            <w:tcW w:type="dxa" w:w="981"/>
          </w:tcPr>
          <w:p>
            <w:r>
              <w:t>7.00</w:t>
            </w:r>
          </w:p>
        </w:tc>
        <w:tc>
          <w:tcPr>
            <w:tcW w:type="dxa" w:w="981"/>
          </w:tcPr>
          <w:p>
            <w:r>
              <w:t>7.00</w:t>
            </w:r>
          </w:p>
        </w:tc>
        <w:tc>
          <w:tcPr>
            <w:tcW w:type="dxa" w:w="981"/>
          </w:tcPr>
          <w:p>
            <w:r>
              <w:t>Novo ALI para armazenar dados dos servidores efetivos que atendem aos critérios para a folha complementar de nata.</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