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057E" w:rsidRDefault="00B7057E" w:rsidP="00B7057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7057E" w:rsidRDefault="00B7057E" w:rsidP="00B7057E">
      <w:pPr>
        <w:widowControl w:val="0"/>
        <w:rPr>
          <w:rFonts w:cs="Arial"/>
          <w:sz w:val="20"/>
        </w:rPr>
      </w:pPr>
    </w:p>
    <w:p w:rsidR="00B7057E" w:rsidRDefault="00B7057E" w:rsidP="00B7057E">
      <w:pPr>
        <w:widowControl w:val="0"/>
        <w:rPr>
          <w:rFonts w:cs="Arial"/>
          <w:sz w:val="20"/>
        </w:rPr>
      </w:pPr>
    </w:p>
    <w:p w:rsidR="00B7057E" w:rsidRDefault="00B7057E" w:rsidP="00B7057E">
      <w:pPr>
        <w:widowControl w:val="0"/>
        <w:rPr>
          <w:rFonts w:cs="Arial"/>
          <w:sz w:val="20"/>
        </w:rPr>
      </w:pPr>
    </w:p>
    <w:p w:rsidR="00B7057E" w:rsidRDefault="00B7057E" w:rsidP="00B7057E">
      <w:pPr>
        <w:widowControl w:val="0"/>
        <w:rPr>
          <w:rFonts w:cs="Arial"/>
          <w:sz w:val="20"/>
        </w:rPr>
      </w:pPr>
    </w:p>
    <w:p w:rsidR="00B7057E" w:rsidRDefault="00B7057E" w:rsidP="00B7057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7057E" w:rsidRDefault="00B7057E" w:rsidP="00B7057E">
      <w:pPr>
        <w:widowControl w:val="0"/>
        <w:rPr>
          <w:rFonts w:cs="Arial"/>
          <w:sz w:val="20"/>
          <w:u w:val="single"/>
        </w:rPr>
      </w:pPr>
    </w:p>
    <w:p w:rsidR="00B7057E" w:rsidRDefault="00B7057E" w:rsidP="00B7057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7057E" w:rsidRDefault="00B7057E" w:rsidP="00B7057E">
      <w:pPr>
        <w:widowControl w:val="0"/>
        <w:rPr>
          <w:rFonts w:cs="Arial"/>
          <w:sz w:val="20"/>
        </w:rPr>
      </w:pPr>
    </w:p>
    <w:p w:rsidR="00B7057E" w:rsidRDefault="00B7057E" w:rsidP="00B7057E">
      <w:pPr>
        <w:widowControl w:val="0"/>
        <w:rPr>
          <w:rFonts w:cs="Arial"/>
          <w:sz w:val="20"/>
        </w:rPr>
      </w:pPr>
    </w:p>
    <w:p w:rsidR="00B7057E" w:rsidRDefault="00B7057E" w:rsidP="00B7057E">
      <w:pPr>
        <w:widowControl w:val="0"/>
        <w:rPr>
          <w:rFonts w:cs="Arial"/>
          <w:sz w:val="20"/>
        </w:rPr>
      </w:pPr>
    </w:p>
    <w:p w:rsidR="00B7057E" w:rsidRDefault="00B7057E" w:rsidP="00B7057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7057E" w:rsidRDefault="00B7057E" w:rsidP="00B7057E">
      <w:pPr>
        <w:widowControl w:val="0"/>
        <w:rPr>
          <w:rFonts w:cs="Arial"/>
          <w:sz w:val="20"/>
        </w:rPr>
      </w:pPr>
    </w:p>
    <w:p w:rsidR="00B7057E" w:rsidRDefault="00B7057E" w:rsidP="00B7057E">
      <w:pPr>
        <w:widowControl w:val="0"/>
        <w:rPr>
          <w:rFonts w:cs="Arial"/>
          <w:sz w:val="20"/>
        </w:rPr>
      </w:pPr>
    </w:p>
    <w:p w:rsidR="00B7057E" w:rsidRDefault="00B7057E" w:rsidP="00B7057E">
      <w:pPr>
        <w:widowControl w:val="0"/>
        <w:rPr>
          <w:rFonts w:cs="Arial"/>
        </w:rPr>
      </w:pPr>
    </w:p>
    <w:p w:rsidR="00B7057E" w:rsidRDefault="00B7057E" w:rsidP="00B7057E">
      <w:pPr>
        <w:pStyle w:val="Capa"/>
        <w:rPr>
          <w:color w:val="FF9900"/>
        </w:rPr>
      </w:pPr>
      <w:r>
        <w:t>SINDRAPE</w:t>
      </w:r>
    </w:p>
    <w:p w:rsidR="00B7057E" w:rsidRDefault="00B7057E" w:rsidP="00B7057E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B7057E" w:rsidRPr="00B7057E" w:rsidRDefault="00B7057E" w:rsidP="00B7057E">
      <w:pPr>
        <w:widowControl w:val="0"/>
        <w:rPr>
          <w:color w:val="000080"/>
        </w:rPr>
      </w:pPr>
    </w:p>
    <w:p w:rsidR="00B7057E" w:rsidRPr="00B7057E" w:rsidRDefault="00B7057E" w:rsidP="00B7057E">
      <w:pPr>
        <w:widowControl w:val="0"/>
        <w:jc w:val="right"/>
        <w:rPr>
          <w:rFonts w:cs="Arial"/>
          <w:b/>
          <w:bCs/>
          <w:color w:val="000080"/>
        </w:rPr>
      </w:pPr>
    </w:p>
    <w:p w:rsidR="00B7057E" w:rsidRDefault="00B7057E" w:rsidP="00B7057E">
      <w:pPr>
        <w:pStyle w:val="Capa"/>
      </w:pPr>
      <w:r>
        <w:t>UCS0017</w:t>
      </w:r>
      <w:r w:rsidR="000566F2">
        <w:t xml:space="preserve"> </w:t>
      </w:r>
      <w:r>
        <w:t>– Emitir Folha de Freqüência</w:t>
      </w:r>
    </w:p>
    <w:p w:rsidR="00B7057E" w:rsidRDefault="00B7057E" w:rsidP="00B7057E">
      <w:pPr>
        <w:widowControl w:val="0"/>
        <w:rPr>
          <w:rFonts w:cs="Arial"/>
        </w:rPr>
      </w:pPr>
    </w:p>
    <w:p w:rsidR="00B7057E" w:rsidRDefault="00B7057E" w:rsidP="00B7057E">
      <w:pPr>
        <w:widowControl w:val="0"/>
      </w:pPr>
    </w:p>
    <w:p w:rsidR="00B7057E" w:rsidRDefault="00B7057E" w:rsidP="00B7057E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br w:type="page"/>
      </w:r>
    </w:p>
    <w:p w:rsidR="00B7057E" w:rsidRPr="00B7057E" w:rsidRDefault="00B7057E" w:rsidP="00B7057E">
      <w:pPr>
        <w:pStyle w:val="Corpodetexto3"/>
        <w:widowControl w:val="0"/>
        <w:spacing w:after="0"/>
        <w:rPr>
          <w:rFonts w:cs="Arial"/>
        </w:rPr>
      </w:pPr>
      <w:r w:rsidRPr="00B7057E">
        <w:rPr>
          <w:rFonts w:cs="Arial"/>
        </w:rPr>
        <w:lastRenderedPageBreak/>
        <w:t>Histórico de Revisões</w:t>
      </w:r>
    </w:p>
    <w:p w:rsidR="00B7057E" w:rsidRDefault="00B7057E" w:rsidP="00B7057E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4"/>
        <w:gridCol w:w="999"/>
        <w:gridCol w:w="2942"/>
        <w:gridCol w:w="1770"/>
        <w:gridCol w:w="2056"/>
      </w:tblGrid>
      <w:tr w:rsidR="00B7057E" w:rsidTr="00B7057E">
        <w:tc>
          <w:tcPr>
            <w:tcW w:w="1444" w:type="dxa"/>
          </w:tcPr>
          <w:p w:rsidR="00B7057E" w:rsidRDefault="00B7057E" w:rsidP="00B7057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</w:tcPr>
          <w:p w:rsidR="00B7057E" w:rsidRDefault="00B7057E" w:rsidP="00B7057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42" w:type="dxa"/>
          </w:tcPr>
          <w:p w:rsidR="00B7057E" w:rsidRDefault="00B7057E" w:rsidP="00B7057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70" w:type="dxa"/>
          </w:tcPr>
          <w:p w:rsidR="00B7057E" w:rsidRDefault="00B7057E" w:rsidP="00B7057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56" w:type="dxa"/>
          </w:tcPr>
          <w:p w:rsidR="00B7057E" w:rsidRDefault="00B7057E" w:rsidP="00B7057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B7057E" w:rsidTr="00B7057E">
        <w:tc>
          <w:tcPr>
            <w:tcW w:w="1444" w:type="dxa"/>
          </w:tcPr>
          <w:p w:rsidR="00B7057E" w:rsidRDefault="00B7057E" w:rsidP="00B7057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08/04/2006</w:t>
            </w:r>
          </w:p>
        </w:tc>
        <w:tc>
          <w:tcPr>
            <w:tcW w:w="999" w:type="dxa"/>
          </w:tcPr>
          <w:p w:rsidR="00B7057E" w:rsidRDefault="00B7057E" w:rsidP="00B7057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42" w:type="dxa"/>
          </w:tcPr>
          <w:p w:rsidR="00B7057E" w:rsidRDefault="00B7057E" w:rsidP="00B7057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70" w:type="dxa"/>
          </w:tcPr>
          <w:p w:rsidR="00B7057E" w:rsidRDefault="00B7057E" w:rsidP="00B7057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56" w:type="dxa"/>
          </w:tcPr>
          <w:p w:rsidR="00B7057E" w:rsidRDefault="00B7057E" w:rsidP="00B7057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Paulo Bahia</w:t>
            </w:r>
          </w:p>
        </w:tc>
      </w:tr>
      <w:tr w:rsidR="00B7057E" w:rsidTr="00B7057E">
        <w:tc>
          <w:tcPr>
            <w:tcW w:w="1444" w:type="dxa"/>
          </w:tcPr>
          <w:p w:rsidR="00B7057E" w:rsidRDefault="00B7057E" w:rsidP="00B7057E">
            <w:pPr>
              <w:widowControl w:val="0"/>
              <w:ind w:left="0"/>
              <w:jc w:val="left"/>
              <w:rPr>
                <w:rFonts w:cs="Arial"/>
                <w:highlight w:val="lightGray"/>
              </w:rPr>
            </w:pPr>
            <w:r>
              <w:rPr>
                <w:rFonts w:cs="Arial"/>
                <w:highlight w:val="lightGray"/>
              </w:rPr>
              <w:t>14/02/2008</w:t>
            </w:r>
          </w:p>
        </w:tc>
        <w:tc>
          <w:tcPr>
            <w:tcW w:w="999" w:type="dxa"/>
          </w:tcPr>
          <w:p w:rsidR="00B7057E" w:rsidRDefault="00B7057E" w:rsidP="00B7057E">
            <w:pPr>
              <w:widowControl w:val="0"/>
              <w:ind w:left="0"/>
              <w:jc w:val="left"/>
              <w:rPr>
                <w:rFonts w:cs="Arial"/>
                <w:highlight w:val="lightGray"/>
              </w:rPr>
            </w:pPr>
            <w:r>
              <w:rPr>
                <w:rFonts w:cs="Arial"/>
                <w:highlight w:val="lightGray"/>
              </w:rPr>
              <w:t>2.0</w:t>
            </w:r>
          </w:p>
        </w:tc>
        <w:tc>
          <w:tcPr>
            <w:tcW w:w="2942" w:type="dxa"/>
          </w:tcPr>
          <w:p w:rsidR="00B7057E" w:rsidRDefault="00B7057E" w:rsidP="00B7057E">
            <w:pPr>
              <w:widowControl w:val="0"/>
              <w:ind w:left="0"/>
              <w:jc w:val="left"/>
              <w:rPr>
                <w:rFonts w:cs="Arial"/>
                <w:highlight w:val="lightGray"/>
              </w:rPr>
            </w:pPr>
            <w:r>
              <w:rPr>
                <w:rFonts w:cs="Arial"/>
                <w:highlight w:val="lightGray"/>
              </w:rPr>
              <w:t>Alterações em decorrência da reavaliação do módulo.</w:t>
            </w:r>
          </w:p>
        </w:tc>
        <w:tc>
          <w:tcPr>
            <w:tcW w:w="1770" w:type="dxa"/>
          </w:tcPr>
          <w:p w:rsidR="00B7057E" w:rsidRDefault="00B7057E" w:rsidP="00B7057E">
            <w:pPr>
              <w:widowControl w:val="0"/>
              <w:ind w:left="0"/>
              <w:jc w:val="left"/>
              <w:rPr>
                <w:rFonts w:cs="Arial"/>
                <w:highlight w:val="lightGray"/>
              </w:rPr>
            </w:pPr>
          </w:p>
        </w:tc>
        <w:tc>
          <w:tcPr>
            <w:tcW w:w="2056" w:type="dxa"/>
          </w:tcPr>
          <w:p w:rsidR="00B7057E" w:rsidRDefault="00B7057E" w:rsidP="00B7057E">
            <w:pPr>
              <w:widowControl w:val="0"/>
              <w:ind w:left="0"/>
              <w:jc w:val="left"/>
              <w:rPr>
                <w:rFonts w:cs="Arial"/>
                <w:highlight w:val="lightGray"/>
              </w:rPr>
            </w:pPr>
            <w:r>
              <w:rPr>
                <w:rFonts w:cs="Arial"/>
                <w:highlight w:val="lightGray"/>
              </w:rPr>
              <w:t>Tatiane Tomasi Rocha</w:t>
            </w:r>
          </w:p>
        </w:tc>
      </w:tr>
      <w:tr w:rsidR="00B7057E" w:rsidTr="00B7057E">
        <w:tc>
          <w:tcPr>
            <w:tcW w:w="1444" w:type="dxa"/>
          </w:tcPr>
          <w:p w:rsidR="00B7057E" w:rsidRDefault="00B7057E" w:rsidP="00B7057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17/02/2009</w:t>
            </w:r>
          </w:p>
        </w:tc>
        <w:tc>
          <w:tcPr>
            <w:tcW w:w="999" w:type="dxa"/>
          </w:tcPr>
          <w:p w:rsidR="00B7057E" w:rsidRDefault="00B7057E" w:rsidP="00B7057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v2</w:t>
            </w:r>
          </w:p>
        </w:tc>
        <w:tc>
          <w:tcPr>
            <w:tcW w:w="2942" w:type="dxa"/>
          </w:tcPr>
          <w:p w:rsidR="00B7057E" w:rsidRDefault="00B7057E" w:rsidP="00B7057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Versão DocsOpen entregue.</w:t>
            </w:r>
          </w:p>
        </w:tc>
        <w:tc>
          <w:tcPr>
            <w:tcW w:w="1770" w:type="dxa"/>
          </w:tcPr>
          <w:p w:rsidR="00B7057E" w:rsidRDefault="00B7057E" w:rsidP="00B7057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044</w:t>
            </w:r>
          </w:p>
        </w:tc>
        <w:tc>
          <w:tcPr>
            <w:tcW w:w="2056" w:type="dxa"/>
          </w:tcPr>
          <w:p w:rsidR="00B7057E" w:rsidRDefault="00B7057E" w:rsidP="00B7057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Miriam de Cerqueira</w:t>
            </w:r>
          </w:p>
        </w:tc>
      </w:tr>
      <w:tr w:rsidR="00B7057E" w:rsidTr="00B7057E">
        <w:tc>
          <w:tcPr>
            <w:tcW w:w="1444" w:type="dxa"/>
          </w:tcPr>
          <w:p w:rsidR="00B7057E" w:rsidRDefault="00B7057E" w:rsidP="00B7057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</w:tcPr>
          <w:p w:rsidR="00B7057E" w:rsidRDefault="00B7057E" w:rsidP="00B7057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42" w:type="dxa"/>
          </w:tcPr>
          <w:p w:rsidR="00B7057E" w:rsidRDefault="00B7057E" w:rsidP="00B7057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70" w:type="dxa"/>
          </w:tcPr>
          <w:p w:rsidR="00B7057E" w:rsidRDefault="00B7057E" w:rsidP="00B7057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56" w:type="dxa"/>
          </w:tcPr>
          <w:p w:rsidR="00B7057E" w:rsidRDefault="00B7057E" w:rsidP="00B7057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B7057E" w:rsidRDefault="00B7057E" w:rsidP="00B7057E">
      <w:pPr>
        <w:pStyle w:val="Corpodetexto3"/>
        <w:widowControl w:val="0"/>
        <w:spacing w:after="0"/>
        <w:jc w:val="left"/>
        <w:rPr>
          <w:rFonts w:cs="Arial"/>
        </w:rPr>
      </w:pPr>
      <w:r>
        <w:rPr>
          <w:rFonts w:cs="Arial"/>
        </w:rPr>
        <w:br w:type="page"/>
      </w:r>
    </w:p>
    <w:p w:rsidR="00B7057E" w:rsidRPr="00B7057E" w:rsidRDefault="00B7057E" w:rsidP="00B7057E">
      <w:pPr>
        <w:pStyle w:val="Corpodetexto3"/>
        <w:widowControl w:val="0"/>
        <w:spacing w:after="0"/>
        <w:jc w:val="left"/>
        <w:rPr>
          <w:rFonts w:cs="Arial"/>
        </w:rPr>
      </w:pPr>
      <w:r w:rsidRPr="00B7057E">
        <w:rPr>
          <w:rFonts w:cs="Arial"/>
        </w:rPr>
        <w:lastRenderedPageBreak/>
        <w:t>Índice</w:t>
      </w:r>
    </w:p>
    <w:p w:rsidR="00B7057E" w:rsidRPr="000566F2" w:rsidRDefault="00B7057E" w:rsidP="00B7057E">
      <w:pPr>
        <w:pStyle w:val="Corpodetexto3"/>
        <w:widowControl w:val="0"/>
        <w:spacing w:after="0"/>
        <w:jc w:val="left"/>
        <w:rPr>
          <w:rFonts w:cs="Arial"/>
          <w:sz w:val="24"/>
        </w:rPr>
      </w:pPr>
    </w:p>
    <w:bookmarkStart w:id="0" w:name="_GoBack"/>
    <w:bookmarkEnd w:id="0"/>
    <w:p w:rsidR="000566F2" w:rsidRDefault="00B7057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438474" w:history="1">
        <w:r w:rsidR="000566F2" w:rsidRPr="00742C4E">
          <w:rPr>
            <w:rStyle w:val="Hyperlink"/>
            <w:noProof/>
          </w:rPr>
          <w:t>1.</w:t>
        </w:r>
        <w:r w:rsidR="000566F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566F2" w:rsidRPr="00742C4E">
          <w:rPr>
            <w:rStyle w:val="Hyperlink"/>
            <w:noProof/>
          </w:rPr>
          <w:t>Pacote/Caso de Uso</w:t>
        </w:r>
        <w:r w:rsidR="000566F2">
          <w:rPr>
            <w:noProof/>
            <w:webHidden/>
          </w:rPr>
          <w:tab/>
        </w:r>
        <w:r w:rsidR="000566F2">
          <w:rPr>
            <w:noProof/>
            <w:webHidden/>
          </w:rPr>
          <w:fldChar w:fldCharType="begin"/>
        </w:r>
        <w:r w:rsidR="000566F2">
          <w:rPr>
            <w:noProof/>
            <w:webHidden/>
          </w:rPr>
          <w:instrText xml:space="preserve"> PAGEREF _Toc404438474 \h </w:instrText>
        </w:r>
        <w:r w:rsidR="000566F2">
          <w:rPr>
            <w:noProof/>
            <w:webHidden/>
          </w:rPr>
        </w:r>
        <w:r w:rsidR="000566F2">
          <w:rPr>
            <w:noProof/>
            <w:webHidden/>
          </w:rPr>
          <w:fldChar w:fldCharType="separate"/>
        </w:r>
        <w:r w:rsidR="000566F2">
          <w:rPr>
            <w:noProof/>
            <w:webHidden/>
          </w:rPr>
          <w:t>4</w:t>
        </w:r>
        <w:r w:rsidR="000566F2">
          <w:rPr>
            <w:noProof/>
            <w:webHidden/>
          </w:rPr>
          <w:fldChar w:fldCharType="end"/>
        </w:r>
      </w:hyperlink>
    </w:p>
    <w:p w:rsidR="000566F2" w:rsidRDefault="000566F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475" w:history="1">
        <w:r w:rsidRPr="00742C4E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2C4E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566F2" w:rsidRDefault="000566F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476" w:history="1">
        <w:r w:rsidRPr="00742C4E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2C4E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566F2" w:rsidRDefault="000566F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477" w:history="1">
        <w:r w:rsidRPr="00742C4E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2C4E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566F2" w:rsidRDefault="000566F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478" w:history="1">
        <w:r w:rsidRPr="00742C4E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2C4E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566F2" w:rsidRDefault="000566F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479" w:history="1">
        <w:r w:rsidRPr="00742C4E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2C4E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566F2" w:rsidRDefault="000566F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480" w:history="1">
        <w:r w:rsidRPr="00742C4E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2C4E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566F2" w:rsidRDefault="000566F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481" w:history="1">
        <w:r w:rsidRPr="00742C4E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2C4E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566F2" w:rsidRDefault="000566F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482" w:history="1">
        <w:r w:rsidRPr="00742C4E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2C4E">
          <w:rPr>
            <w:rStyle w:val="Hyperlink"/>
            <w:noProof/>
          </w:rPr>
          <w:t>Emitir Folha de Freqüência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566F2" w:rsidRDefault="000566F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483" w:history="1">
        <w:r w:rsidRPr="00742C4E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2C4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566F2" w:rsidRDefault="000566F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484" w:history="1">
        <w:r w:rsidRPr="00742C4E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2C4E">
          <w:rPr>
            <w:rStyle w:val="Hyperlink"/>
            <w:noProof/>
          </w:rPr>
          <w:t>Fluxo alternativo – Pesquisar Pessoa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566F2" w:rsidRDefault="000566F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485" w:history="1">
        <w:r w:rsidRPr="00742C4E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2C4E">
          <w:rPr>
            <w:rStyle w:val="Hyperlink"/>
            <w:noProof/>
          </w:rPr>
          <w:t>Fluxo alternativo – Pesquisar Unidade Organizacional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566F2" w:rsidRDefault="000566F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486" w:history="1">
        <w:r w:rsidRPr="00742C4E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2C4E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566F2" w:rsidRDefault="000566F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487" w:history="1">
        <w:r w:rsidRPr="00742C4E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2C4E">
          <w:rPr>
            <w:rStyle w:val="Hyperlink"/>
            <w:noProof/>
          </w:rPr>
          <w:t>RN01: Validar o mês/ano informado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566F2" w:rsidRDefault="000566F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488" w:history="1">
        <w:r w:rsidRPr="00742C4E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2C4E">
          <w:rPr>
            <w:rStyle w:val="Hyperlink"/>
            <w:noProof/>
          </w:rPr>
          <w:t>RN02: Validar a matrícula informada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566F2" w:rsidRDefault="000566F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489" w:history="1">
        <w:r w:rsidRPr="00742C4E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2C4E">
          <w:rPr>
            <w:rStyle w:val="Hyperlink"/>
            <w:noProof/>
          </w:rPr>
          <w:t>RN03: Verificar se o servidor possui jornada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566F2" w:rsidRDefault="000566F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490" w:history="1">
        <w:r w:rsidRPr="00742C4E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2C4E">
          <w:rPr>
            <w:rStyle w:val="Hyperlink"/>
            <w:noProof/>
          </w:rPr>
          <w:t>RN04: Verificar se a unidade organizacional informada é a unidade principal da relação de vínculo de cargo efetivo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566F2" w:rsidRDefault="000566F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491" w:history="1">
        <w:r w:rsidRPr="00742C4E">
          <w:rPr>
            <w:rStyle w:val="Hyperlink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2C4E">
          <w:rPr>
            <w:rStyle w:val="Hyperlink"/>
            <w:noProof/>
          </w:rPr>
          <w:t>RN05: Verificar se o vínculo está afastado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566F2" w:rsidRDefault="000566F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492" w:history="1">
        <w:r w:rsidRPr="00742C4E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2C4E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566F2" w:rsidRDefault="000566F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493" w:history="1">
        <w:r w:rsidRPr="00742C4E">
          <w:rPr>
            <w:rStyle w:val="Hyperlink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2C4E">
          <w:rPr>
            <w:rStyle w:val="Hyperlink"/>
            <w:noProof/>
          </w:rPr>
          <w:t>Localizar apuração da freqüência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566F2" w:rsidRDefault="000566F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494" w:history="1">
        <w:r w:rsidRPr="00742C4E">
          <w:rPr>
            <w:rStyle w:val="Hyperlink"/>
            <w:noProof/>
          </w:rPr>
          <w:t>6.2.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2C4E">
          <w:rPr>
            <w:rStyle w:val="Hyperlink"/>
            <w:noProof/>
          </w:rPr>
          <w:t>Abrangência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566F2" w:rsidRDefault="000566F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495" w:history="1">
        <w:r w:rsidRPr="00742C4E">
          <w:rPr>
            <w:rStyle w:val="Hyperlink"/>
            <w:noProof/>
          </w:rPr>
          <w:t>6.2.1.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2C4E">
          <w:rPr>
            <w:rStyle w:val="Hyperlink"/>
            <w:noProof/>
            <w:highlight w:val="lightGray"/>
          </w:rPr>
          <w:t>Abrangência na pesquisa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566F2" w:rsidRDefault="000566F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496" w:history="1">
        <w:r w:rsidRPr="00742C4E">
          <w:rPr>
            <w:rStyle w:val="Hyperlink"/>
            <w:noProof/>
          </w:rPr>
          <w:t>6.2.2.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2C4E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566F2" w:rsidRDefault="000566F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497" w:history="1">
        <w:r w:rsidRPr="00742C4E">
          <w:rPr>
            <w:rStyle w:val="Hyperlink"/>
            <w:noProof/>
          </w:rPr>
          <w:t>6.2.3.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2C4E">
          <w:rPr>
            <w:rStyle w:val="Hyperlink"/>
            <w:noProof/>
          </w:rPr>
          <w:t>Abrangência na pesquisa auxiliar de pessoa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566F2" w:rsidRDefault="000566F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498" w:history="1">
        <w:r w:rsidRPr="00742C4E">
          <w:rPr>
            <w:rStyle w:val="Hyperlink"/>
            <w:noProof/>
          </w:rPr>
          <w:t>6.2.4.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2C4E">
          <w:rPr>
            <w:rStyle w:val="Hyperlink"/>
            <w:noProof/>
          </w:rPr>
          <w:t>Abrangência na pesquisa auxiliar de unidade organizacional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566F2" w:rsidRDefault="000566F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499" w:history="1">
        <w:r w:rsidRPr="00742C4E">
          <w:rPr>
            <w:rStyle w:val="Hyperlink"/>
            <w:noProof/>
          </w:rPr>
          <w:t>6.3.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2C4E">
          <w:rPr>
            <w:rStyle w:val="Hyperlink"/>
            <w:noProof/>
          </w:rPr>
          <w:t>Localizar motivos de afastamentos temporários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7057E" w:rsidRDefault="00B7057E" w:rsidP="00B7057E">
      <w:pPr>
        <w:pStyle w:val="Sumrio1"/>
      </w:pPr>
      <w:r>
        <w:fldChar w:fldCharType="end"/>
      </w:r>
    </w:p>
    <w:p w:rsidR="00B7057E" w:rsidRDefault="00B7057E" w:rsidP="00B7057E">
      <w:pPr>
        <w:pStyle w:val="Heading"/>
        <w:rPr>
          <w:rFonts w:cs="Arial"/>
          <w:szCs w:val="24"/>
          <w:lang w:val="pt-BR"/>
        </w:rPr>
      </w:pPr>
      <w:bookmarkStart w:id="1" w:name="_1.__"/>
      <w:bookmarkEnd w:id="1"/>
      <w:r>
        <w:br w:type="page"/>
      </w:r>
    </w:p>
    <w:p w:rsidR="00B7057E" w:rsidRDefault="00B7057E" w:rsidP="00B7057E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" w:name="_Toc404438474"/>
      <w:r>
        <w:lastRenderedPageBreak/>
        <w:t>Pacote/Caso de Uso</w:t>
      </w:r>
      <w:bookmarkEnd w:id="2"/>
    </w:p>
    <w:p w:rsidR="00B7057E" w:rsidRDefault="00B7057E" w:rsidP="00B7057E"/>
    <w:p w:rsidR="00B7057E" w:rsidRDefault="00B7057E" w:rsidP="00B7057E">
      <w:pPr>
        <w:widowControl w:val="0"/>
        <w:ind w:left="360"/>
        <w:rPr>
          <w:rFonts w:ascii="Arial (W1)" w:hAnsi="Arial (W1)" w:cs="Arial"/>
          <w:b/>
          <w:bCs/>
          <w:color w:val="000080"/>
          <w:sz w:val="28"/>
        </w:rPr>
      </w:pPr>
      <w:r>
        <w:rPr>
          <w:rFonts w:ascii="Arial (W1)" w:hAnsi="Arial (W1)" w:cs="Arial"/>
          <w:b/>
          <w:bCs/>
          <w:color w:val="000080"/>
          <w:sz w:val="28"/>
        </w:rPr>
        <w:t>Emitir Folha de Freqüência</w:t>
      </w:r>
    </w:p>
    <w:p w:rsidR="00B7057E" w:rsidRDefault="00B7057E" w:rsidP="00B7057E">
      <w:pPr>
        <w:widowControl w:val="0"/>
        <w:ind w:left="902"/>
        <w:rPr>
          <w:rFonts w:cs="Arial"/>
          <w:b/>
          <w:bCs/>
          <w:color w:val="FF0000"/>
        </w:rPr>
      </w:pPr>
    </w:p>
    <w:p w:rsidR="00B7057E" w:rsidRDefault="00B7057E" w:rsidP="00B7057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77584278"/>
      <w:bookmarkStart w:id="4" w:name="_Toc404438475"/>
      <w:r>
        <w:t>Descrição</w:t>
      </w:r>
      <w:bookmarkEnd w:id="3"/>
      <w:bookmarkEnd w:id="4"/>
    </w:p>
    <w:p w:rsidR="00B7057E" w:rsidRDefault="00B7057E" w:rsidP="00B7057E">
      <w:pPr>
        <w:pStyle w:val="Recuodecorpodetexto2"/>
        <w:widowControl w:val="0"/>
        <w:ind w:left="1620" w:firstLine="0"/>
        <w:rPr>
          <w:sz w:val="24"/>
        </w:rPr>
      </w:pPr>
    </w:p>
    <w:p w:rsidR="00B7057E" w:rsidRDefault="00B7057E" w:rsidP="00B7057E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Casos de uso responsáveis por emitir a folha de freqüência dos servidores referente a jornadas de trabalho e enturmações.</w:t>
      </w:r>
    </w:p>
    <w:p w:rsidR="00B7057E" w:rsidRDefault="00B7057E" w:rsidP="00B7057E">
      <w:pPr>
        <w:pStyle w:val="Recuodecorpodetexto2"/>
        <w:widowControl w:val="0"/>
        <w:ind w:left="1620" w:firstLine="0"/>
        <w:rPr>
          <w:sz w:val="24"/>
        </w:rPr>
      </w:pPr>
    </w:p>
    <w:p w:rsidR="00B7057E" w:rsidRDefault="00B7057E" w:rsidP="00B7057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4438476"/>
      <w:r>
        <w:t>Requisitos atendidos</w:t>
      </w:r>
      <w:bookmarkEnd w:id="5"/>
    </w:p>
    <w:p w:rsidR="00B7057E" w:rsidRDefault="00B7057E" w:rsidP="00B7057E"/>
    <w:p w:rsidR="00B7057E" w:rsidRDefault="00B7057E" w:rsidP="00B7057E">
      <w:pPr>
        <w:pStyle w:val="Recuodecorpodetexto"/>
        <w:ind w:left="1260"/>
      </w:pPr>
      <w:r>
        <w:t xml:space="preserve">R6 - </w:t>
      </w:r>
      <w:bookmarkStart w:id="6" w:name="_Toc119773488"/>
      <w:r>
        <w:t>Emitir folha de freqüência</w:t>
      </w:r>
      <w:bookmarkEnd w:id="6"/>
    </w:p>
    <w:p w:rsidR="00B7057E" w:rsidRDefault="00B7057E" w:rsidP="00B7057E"/>
    <w:p w:rsidR="00B7057E" w:rsidRDefault="00B7057E" w:rsidP="00B7057E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7" w:name="_Toc404438477"/>
      <w:r>
        <w:t>Conceito</w:t>
      </w:r>
      <w:bookmarkEnd w:id="7"/>
      <w:r>
        <w:tab/>
      </w:r>
    </w:p>
    <w:p w:rsidR="00B7057E" w:rsidRDefault="00B7057E" w:rsidP="00B7057E"/>
    <w:p w:rsidR="00B7057E" w:rsidRDefault="00B7057E" w:rsidP="00B7057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8" w:name="_Toc404438478"/>
      <w:r>
        <w:t>Conceitos principais</w:t>
      </w:r>
      <w:bookmarkEnd w:id="8"/>
    </w:p>
    <w:p w:rsidR="00B7057E" w:rsidRDefault="00B7057E" w:rsidP="00B7057E"/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B7057E" w:rsidTr="000566F2">
        <w:trPr>
          <w:trHeight w:val="600"/>
        </w:trPr>
        <w:tc>
          <w:tcPr>
            <w:tcW w:w="1600" w:type="dxa"/>
          </w:tcPr>
          <w:p w:rsidR="00B7057E" w:rsidRDefault="00B7057E" w:rsidP="00B7057E">
            <w:pPr>
              <w:ind w:left="0"/>
              <w:jc w:val="left"/>
              <w:rPr>
                <w:b/>
              </w:rPr>
            </w:pPr>
            <w:r>
              <w:rPr>
                <w:b/>
              </w:rPr>
              <w:t>Apuração de freqüência</w:t>
            </w:r>
          </w:p>
        </w:tc>
        <w:tc>
          <w:tcPr>
            <w:tcW w:w="4606" w:type="dxa"/>
          </w:tcPr>
          <w:p w:rsidR="00B7057E" w:rsidRDefault="00B7057E" w:rsidP="00FF700E">
            <w:r>
              <w:t>Define os períodos mensais de apuração de freqüência para jornadas de trabalho, escalas de serviço e enturmações.</w:t>
            </w:r>
          </w:p>
        </w:tc>
      </w:tr>
    </w:tbl>
    <w:p w:rsidR="00B7057E" w:rsidRDefault="00B7057E" w:rsidP="00B7057E"/>
    <w:p w:rsidR="00B7057E" w:rsidRDefault="00B7057E" w:rsidP="00B7057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9" w:name="_Toc102356184"/>
      <w:bookmarkStart w:id="10" w:name="_Toc404438479"/>
      <w:r>
        <w:t>Conceitos associados</w:t>
      </w:r>
      <w:bookmarkEnd w:id="9"/>
      <w:bookmarkEnd w:id="10"/>
    </w:p>
    <w:p w:rsidR="00B7057E" w:rsidRDefault="00B7057E" w:rsidP="00B7057E">
      <w:pPr>
        <w:rPr>
          <w:rFonts w:eastAsia="Arial Unicode MS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B7057E" w:rsidTr="000566F2">
        <w:trPr>
          <w:trHeight w:val="600"/>
        </w:trPr>
        <w:tc>
          <w:tcPr>
            <w:tcW w:w="2338" w:type="dxa"/>
          </w:tcPr>
          <w:p w:rsidR="00B7057E" w:rsidRDefault="00B7057E" w:rsidP="00B7057E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Vínculos</w:t>
            </w:r>
          </w:p>
        </w:tc>
        <w:tc>
          <w:tcPr>
            <w:tcW w:w="6732" w:type="dxa"/>
          </w:tcPr>
          <w:p w:rsidR="00B7057E" w:rsidRDefault="00B7057E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Define os diversos vínculos empregatícios da pessoa com o Estado.</w:t>
            </w:r>
          </w:p>
        </w:tc>
      </w:tr>
    </w:tbl>
    <w:p w:rsidR="00B7057E" w:rsidRDefault="00B7057E" w:rsidP="00B7057E">
      <w:pPr>
        <w:rPr>
          <w:rFonts w:eastAsia="Arial Unicode MS"/>
        </w:rPr>
      </w:pPr>
    </w:p>
    <w:p w:rsidR="00B7057E" w:rsidRDefault="00B7057E" w:rsidP="00B7057E">
      <w:pPr>
        <w:rPr>
          <w:rFonts w:eastAsia="Arial Unicode MS"/>
        </w:rPr>
      </w:pPr>
    </w:p>
    <w:p w:rsidR="00B7057E" w:rsidRDefault="00B7057E" w:rsidP="00B7057E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1" w:name="_Toc77584279"/>
      <w:r>
        <w:br w:type="page"/>
      </w:r>
      <w:bookmarkStart w:id="12" w:name="_Toc404438480"/>
      <w:r>
        <w:lastRenderedPageBreak/>
        <w:t>Diagrama</w:t>
      </w:r>
      <w:bookmarkEnd w:id="12"/>
    </w:p>
    <w:p w:rsidR="00B7057E" w:rsidRDefault="00B7057E" w:rsidP="00B7057E">
      <w:pPr>
        <w:pStyle w:val="Cabealho"/>
        <w:widowControl w:val="0"/>
        <w:rPr>
          <w:rFonts w:cs="Arial"/>
        </w:rPr>
      </w:pPr>
    </w:p>
    <w:p w:rsidR="00B7057E" w:rsidRDefault="00B7057E" w:rsidP="00B7057E">
      <w:pPr>
        <w:pStyle w:val="Cabealho"/>
        <w:widowControl w:val="0"/>
        <w:rPr>
          <w:rFonts w:cs="Arial"/>
        </w:rPr>
      </w:pPr>
    </w:p>
    <w:p w:rsidR="00B7057E" w:rsidRDefault="000566F2" w:rsidP="00B7057E">
      <w:pPr>
        <w:pStyle w:val="Cabealho"/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5400675" cy="2447925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1"/>
    <w:p w:rsidR="00B7057E" w:rsidRDefault="00B7057E" w:rsidP="00B7057E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13" w:name="_Toc404438481"/>
      <w:r>
        <w:lastRenderedPageBreak/>
        <w:t>Casos de Uso</w:t>
      </w:r>
      <w:bookmarkEnd w:id="13"/>
    </w:p>
    <w:p w:rsidR="00B7057E" w:rsidRDefault="00B7057E" w:rsidP="00B7057E">
      <w:pPr>
        <w:pStyle w:val="Ttulo2"/>
      </w:pPr>
      <w:bookmarkStart w:id="14" w:name="_Toc404438482"/>
      <w:r>
        <w:t>Emitir Folha de Freqüência</w:t>
      </w:r>
      <w:bookmarkEnd w:id="14"/>
      <w:r>
        <w:t> </w:t>
      </w:r>
    </w:p>
    <w:p w:rsidR="00B7057E" w:rsidRDefault="00B7057E" w:rsidP="00B7057E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5" w:name="_Toc404438483"/>
      <w:r>
        <w:t>Fluxo Básico</w:t>
      </w:r>
      <w:bookmarkEnd w:id="15"/>
    </w:p>
    <w:p w:rsidR="00B7057E" w:rsidRDefault="00B7057E" w:rsidP="00B7057E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solicita a funcionalidade de emissão de folha de freqüência.</w:t>
      </w:r>
    </w:p>
    <w:p w:rsidR="00B7057E" w:rsidRDefault="00B7057E" w:rsidP="00B7057E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exibe os filtros de pesquisa.</w:t>
      </w:r>
    </w:p>
    <w:p w:rsidR="00B7057E" w:rsidRDefault="00B7057E" w:rsidP="00B7057E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informa o mês e ano para emissão da folha de freqüência.</w:t>
      </w:r>
    </w:p>
    <w:p w:rsidR="00B7057E" w:rsidRDefault="00B7057E" w:rsidP="00B7057E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recupera o período de apuração da freqüência (vide anexo “Localizar período de apuração”).</w:t>
      </w:r>
    </w:p>
    <w:p w:rsidR="00B7057E" w:rsidRDefault="00B7057E" w:rsidP="00B7057E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exibe o período de apuração da freqüência.</w:t>
      </w:r>
    </w:p>
    <w:p w:rsidR="00B7057E" w:rsidRDefault="00B7057E" w:rsidP="00B7057E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informa os dados necessários para emissão da folha de freqüência.</w:t>
      </w:r>
    </w:p>
    <w:p w:rsidR="00B7057E" w:rsidRDefault="00B7057E" w:rsidP="00B7057E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submete a operação.</w:t>
      </w:r>
    </w:p>
    <w:p w:rsidR="00B7057E" w:rsidRDefault="00B7057E" w:rsidP="00B7057E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verifica a regra de negócio RN01 da seção “Regras de Negócio”.</w:t>
      </w:r>
    </w:p>
    <w:p w:rsidR="00B7057E" w:rsidRDefault="00B7057E" w:rsidP="00B7057E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Caso o ator tenha informado a matrícula, o sistema verifica as regras de negócio RN02, RN03 e RN05 da seção “Regras de Negócios”.</w:t>
      </w:r>
    </w:p>
    <w:p w:rsidR="00B7057E" w:rsidRDefault="00B7057E" w:rsidP="00B7057E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Caso o ator tenha informado a matrícula e a unidade organizacional, o sistema verifica a regra de negócio RN04 da seção “Regras de Negócios”.</w:t>
      </w:r>
    </w:p>
    <w:p w:rsidR="00B7057E" w:rsidRDefault="00B7057E" w:rsidP="00B7057E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exibe o relatório “Controle de Freqüência”, conforme os filtros informados.</w:t>
      </w:r>
    </w:p>
    <w:p w:rsidR="00B7057E" w:rsidRDefault="00B7057E" w:rsidP="00B7057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182634308"/>
      <w:bookmarkStart w:id="17" w:name="_Toc190771805"/>
      <w:bookmarkStart w:id="18" w:name="_Toc404438484"/>
      <w:r>
        <w:t>Fluxo alternativo – Pesquisar Pessoa</w:t>
      </w:r>
      <w:bookmarkEnd w:id="16"/>
      <w:bookmarkEnd w:id="17"/>
      <w:bookmarkEnd w:id="18"/>
    </w:p>
    <w:p w:rsidR="00B7057E" w:rsidRDefault="00B7057E" w:rsidP="00B7057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pesquisa de “Pessoa” (com vínculo).</w:t>
      </w:r>
    </w:p>
    <w:p w:rsidR="00B7057E" w:rsidRDefault="00B7057E" w:rsidP="00B7057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executa o caso de uso “Pesquisa Auxiliar de Pessoas” (com vínculo).</w:t>
      </w:r>
    </w:p>
    <w:p w:rsidR="00B7057E" w:rsidRDefault="00B7057E" w:rsidP="00B7057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a pessoa pesquisada.</w:t>
      </w:r>
    </w:p>
    <w:p w:rsidR="00B7057E" w:rsidRDefault="00B7057E" w:rsidP="00B7057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438485"/>
      <w:r>
        <w:t>Fluxo alternativo – Pesquisar Unidade Organizacional</w:t>
      </w:r>
      <w:bookmarkEnd w:id="19"/>
    </w:p>
    <w:p w:rsidR="00B7057E" w:rsidRDefault="00B7057E" w:rsidP="00B7057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pesquisa de “Unidade organizacional”.</w:t>
      </w:r>
    </w:p>
    <w:p w:rsidR="00B7057E" w:rsidRDefault="00B7057E" w:rsidP="00B7057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executa o caso de uso “Pesquisa Auxiliar de Unidade Organizacional”.</w:t>
      </w:r>
    </w:p>
    <w:p w:rsidR="00B7057E" w:rsidRDefault="00B7057E" w:rsidP="00B7057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a unidade organizacional pesquisada.</w:t>
      </w:r>
    </w:p>
    <w:p w:rsidR="00B7057E" w:rsidRDefault="00B7057E" w:rsidP="00B7057E">
      <w:pPr>
        <w:pStyle w:val="Ttulo4"/>
        <w:numPr>
          <w:ilvl w:val="0"/>
          <w:numId w:val="0"/>
        </w:numPr>
        <w:ind w:left="1080"/>
      </w:pPr>
    </w:p>
    <w:p w:rsidR="00B7057E" w:rsidRDefault="00B7057E" w:rsidP="00B7057E">
      <w:pPr>
        <w:pStyle w:val="Ttulo4"/>
        <w:numPr>
          <w:ilvl w:val="0"/>
          <w:numId w:val="0"/>
        </w:numPr>
        <w:ind w:left="2160" w:hanging="1080"/>
      </w:pPr>
    </w:p>
    <w:p w:rsidR="00B7057E" w:rsidRDefault="00B7057E" w:rsidP="00B7057E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0" w:name="_Toc91234987"/>
      <w:bookmarkStart w:id="21" w:name="_Toc91236521"/>
      <w:bookmarkStart w:id="22" w:name="_Toc77584298"/>
      <w:r>
        <w:br w:type="page"/>
      </w:r>
      <w:bookmarkStart w:id="23" w:name="_Toc404438486"/>
      <w:r>
        <w:lastRenderedPageBreak/>
        <w:t>Regras de Negócio</w:t>
      </w:r>
      <w:bookmarkEnd w:id="23"/>
    </w:p>
    <w:p w:rsidR="00B7057E" w:rsidRDefault="00B7057E" w:rsidP="00B7057E"/>
    <w:p w:rsidR="00B7057E" w:rsidRDefault="00B7057E" w:rsidP="00B7057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4" w:name="_Toc190692544"/>
      <w:bookmarkStart w:id="25" w:name="_Toc190771807"/>
      <w:bookmarkStart w:id="26" w:name="_Toc404438487"/>
      <w:r>
        <w:t>RN01: Validar o mês/ano informad</w:t>
      </w:r>
      <w:bookmarkEnd w:id="24"/>
      <w:r>
        <w:t>o</w:t>
      </w:r>
      <w:bookmarkEnd w:id="25"/>
      <w:bookmarkEnd w:id="26"/>
    </w:p>
    <w:p w:rsidR="00B7057E" w:rsidRDefault="00B7057E" w:rsidP="00B7057E">
      <w:pPr>
        <w:pStyle w:val="Recuodecorpodetexto"/>
      </w:pPr>
      <w:r>
        <w:t>Tentativa de informar um mês/ano em que não exista registro de “Apuração da freqüência” (vide anexo “Localizar apuração da freqüência”). O sistema exibe a mensagem MSG1316 ("Não existe Apuração de freqüência para o &lt;campo1&gt; informado.").</w:t>
      </w:r>
    </w:p>
    <w:p w:rsidR="00B7057E" w:rsidRDefault="00B7057E" w:rsidP="00B7057E">
      <w:pPr>
        <w:pStyle w:val="Recuodecorpodetexto"/>
      </w:pPr>
    </w:p>
    <w:p w:rsidR="00B7057E" w:rsidRDefault="00B7057E" w:rsidP="00B7057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7" w:name="_Toc190771808"/>
      <w:bookmarkStart w:id="28" w:name="_Toc404438488"/>
      <w:r>
        <w:t>RN02: Validar a matrícula informada</w:t>
      </w:r>
      <w:bookmarkEnd w:id="27"/>
      <w:bookmarkEnd w:id="28"/>
    </w:p>
    <w:p w:rsidR="00B7057E" w:rsidRDefault="00B7057E" w:rsidP="00B7057E">
      <w:pPr>
        <w:pStyle w:val="Recuodecorpodetexto"/>
        <w:jc w:val="both"/>
      </w:pPr>
      <w:r>
        <w:t>Tentativa de informar a matrícula de um Vínculo em que o Órgão é diferente do Órgão (que o ator está logado). O sistema exibe a mensagem MSG1058 ("A matrícula do servidor não pertence a este órgão.").</w:t>
      </w:r>
    </w:p>
    <w:p w:rsidR="00B7057E" w:rsidRDefault="00B7057E" w:rsidP="00B7057E"/>
    <w:p w:rsidR="00B7057E" w:rsidRDefault="00B7057E" w:rsidP="00B7057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9" w:name="_Toc404438489"/>
      <w:r>
        <w:t>RN03: Verificar se o servidor possui jornada de trabalho</w:t>
      </w:r>
      <w:bookmarkEnd w:id="29"/>
    </w:p>
    <w:p w:rsidR="00B7057E" w:rsidRDefault="00B7057E" w:rsidP="00B7057E">
      <w:pPr>
        <w:pStyle w:val="Recuodecorpodetexto"/>
        <w:jc w:val="both"/>
      </w:pPr>
      <w:r>
        <w:t xml:space="preserve">O sistema verifica se o Vínculo possui “Histórico de jornada de trabalho” ativo e vigente (no período de apuração) relativo a relação de vínculo de </w:t>
      </w:r>
      <w:r>
        <w:rPr>
          <w:i/>
          <w:iCs/>
        </w:rPr>
        <w:t>Cargo efetivo</w:t>
      </w:r>
      <w:r>
        <w:t xml:space="preserve"> com efetivação = titular. Caso não tenha, o sistema exibe a mensagem MSG0214 ("Servidor não possui jornada de trabalho em cargo efetivo.").</w:t>
      </w:r>
    </w:p>
    <w:p w:rsidR="00B7057E" w:rsidRDefault="00B7057E" w:rsidP="00B7057E">
      <w:pPr>
        <w:pStyle w:val="Recuodecorpodetexto"/>
        <w:jc w:val="both"/>
      </w:pPr>
    </w:p>
    <w:p w:rsidR="00B7057E" w:rsidRDefault="00B7057E" w:rsidP="00B7057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0" w:name="_Toc404438490"/>
      <w:r>
        <w:t>RN04: Verificar se a unidade organizacional informada é a unidade principal da relação de vínculo de cargo efetivo</w:t>
      </w:r>
      <w:bookmarkEnd w:id="30"/>
    </w:p>
    <w:p w:rsidR="00B7057E" w:rsidRDefault="00B7057E" w:rsidP="00B7057E">
      <w:pPr>
        <w:pStyle w:val="Recuodecorpodetexto"/>
        <w:jc w:val="both"/>
      </w:pPr>
      <w:r>
        <w:t xml:space="preserve">Tentativa de informar uma Unidade organizacional e suas subordinadas (caso tenha marcado a opção) que não seja a Unidade organizacional principal da relação de </w:t>
      </w:r>
      <w:r>
        <w:rPr>
          <w:i/>
          <w:iCs/>
        </w:rPr>
        <w:t>Cargo efetivo</w:t>
      </w:r>
      <w:r>
        <w:t xml:space="preserve"> com efetivação = titular no período de apuração. O sistema exibe a mensagem MSG1379 ("Servidor não possui a Unidade organizacional ou uma de suas subordinadas como Unidade principal para sua relação de cargo efetivo.").</w:t>
      </w:r>
    </w:p>
    <w:p w:rsidR="00B7057E" w:rsidRDefault="00B7057E" w:rsidP="00B7057E">
      <w:pPr>
        <w:pStyle w:val="Recuodecorpodetexto"/>
        <w:jc w:val="both"/>
      </w:pPr>
    </w:p>
    <w:p w:rsidR="00B7057E" w:rsidRDefault="00B7057E" w:rsidP="00B7057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1" w:name="_Toc404438491"/>
      <w:r>
        <w:t>RN05: Verificar se o vínculo está afastado</w:t>
      </w:r>
      <w:bookmarkEnd w:id="31"/>
    </w:p>
    <w:p w:rsidR="00B7057E" w:rsidRDefault="00B7057E" w:rsidP="00B7057E">
      <w:pPr>
        <w:pStyle w:val="Recuodecorpodetexto"/>
        <w:jc w:val="both"/>
      </w:pPr>
      <w:r>
        <w:t xml:space="preserve">Tentativa de emitir folha de freqüência do servidor que não está em exercício, no vínculo, em todo o período de apuração de freqüência. Para verificar isto, o sistema executa o caso de uso “Verificar afastamentos”, informando o Vínculo e o período de apuração da freqüência. Caso retorne algum afastamento, verificar se o(s) afastamento(s) compreende(m) todo o período de apuração. Em caso afirmativo, o sistema verifica se o parâmetro </w:t>
      </w:r>
      <w:r>
        <w:rPr>
          <w:i/>
          <w:iCs/>
        </w:rPr>
        <w:t>Emite folha de freqüência</w:t>
      </w:r>
      <w:r>
        <w:t xml:space="preserve"> de algum dos Motivos de afastamentos temporários associados aos afastamentos retornados (vide anexo “Localizar motivos de afastamentos temporários”) é verdadeiro. Caso não seja, o sistema </w:t>
      </w:r>
      <w:r>
        <w:lastRenderedPageBreak/>
        <w:t>exibe a mensagem MSG0215 ("Servidor não está em exercício no período de apuração da freqüência.").</w:t>
      </w:r>
    </w:p>
    <w:p w:rsidR="00B7057E" w:rsidRDefault="00B7057E" w:rsidP="00B7057E">
      <w:pPr>
        <w:pStyle w:val="Recuodecorpodetexto"/>
        <w:jc w:val="both"/>
      </w:pPr>
    </w:p>
    <w:p w:rsidR="00B7057E" w:rsidRDefault="00B7057E" w:rsidP="00B7057E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32" w:name="_Toc404438492"/>
      <w:r>
        <w:t>Anexos</w:t>
      </w:r>
      <w:bookmarkEnd w:id="20"/>
      <w:bookmarkEnd w:id="21"/>
      <w:bookmarkEnd w:id="32"/>
    </w:p>
    <w:p w:rsidR="00B7057E" w:rsidRDefault="00B7057E" w:rsidP="00B7057E"/>
    <w:p w:rsidR="00B7057E" w:rsidRDefault="00B7057E" w:rsidP="00B7057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3" w:name="_Toc190771810"/>
      <w:bookmarkStart w:id="34" w:name="_Toc404438493"/>
      <w:bookmarkEnd w:id="22"/>
      <w:r>
        <w:t>Localizar apuração da freqüência</w:t>
      </w:r>
      <w:bookmarkEnd w:id="33"/>
      <w:bookmarkEnd w:id="34"/>
    </w:p>
    <w:p w:rsidR="00B7057E" w:rsidRDefault="00B7057E" w:rsidP="00B7057E">
      <w:pPr>
        <w:pStyle w:val="Recuodecorpodetexto"/>
        <w:jc w:val="both"/>
      </w:pPr>
      <w:r>
        <w:t>Localizar registro de “Apuração de freqüência” para o mês/ano informado e para o órgão (que o ator está logado).</w:t>
      </w:r>
    </w:p>
    <w:p w:rsidR="00B7057E" w:rsidRDefault="00B7057E" w:rsidP="00B7057E">
      <w:pPr>
        <w:widowControl w:val="0"/>
        <w:ind w:left="540"/>
        <w:rPr>
          <w:rFonts w:cs="Arial"/>
        </w:rPr>
      </w:pPr>
    </w:p>
    <w:p w:rsidR="00B7057E" w:rsidRDefault="00B7057E" w:rsidP="00B7057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5" w:name="_Toc190771813"/>
      <w:bookmarkStart w:id="36" w:name="_Toc404438494"/>
      <w:r>
        <w:t>Abrangência</w:t>
      </w:r>
      <w:bookmarkEnd w:id="35"/>
      <w:bookmarkEnd w:id="36"/>
    </w:p>
    <w:p w:rsidR="00B7057E" w:rsidRDefault="00B7057E" w:rsidP="00B7057E">
      <w:pPr>
        <w:pStyle w:val="Ttulo3"/>
        <w:keepNext w:val="0"/>
        <w:widowControl w:val="0"/>
        <w:spacing w:before="120" w:line="240" w:lineRule="auto"/>
        <w:ind w:left="1620" w:hanging="900"/>
      </w:pPr>
      <w:bookmarkStart w:id="37" w:name="_Toc190692550"/>
      <w:bookmarkStart w:id="38" w:name="_Toc190771814"/>
      <w:bookmarkStart w:id="39" w:name="_Toc404438495"/>
      <w:r>
        <w:rPr>
          <w:highlight w:val="lightGray"/>
        </w:rPr>
        <w:t xml:space="preserve">Abrangência na </w:t>
      </w:r>
      <w:bookmarkEnd w:id="37"/>
      <w:r>
        <w:rPr>
          <w:highlight w:val="lightGray"/>
        </w:rPr>
        <w:t>pesquisa</w:t>
      </w:r>
      <w:bookmarkEnd w:id="38"/>
      <w:bookmarkEnd w:id="39"/>
    </w:p>
    <w:p w:rsidR="00B7057E" w:rsidRDefault="00B7057E" w:rsidP="00B7057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color w:val="000000"/>
        </w:rPr>
      </w:pPr>
      <w:r>
        <w:rPr>
          <w:color w:val="000000"/>
        </w:rPr>
        <w:t xml:space="preserve">O sistema certifica que o ator pode consultar os servidores, verificando a abrangência de acesso a dados - </w:t>
      </w:r>
      <w:r>
        <w:rPr>
          <w:b/>
          <w:bCs w:val="0"/>
          <w:color w:val="000000"/>
          <w:u w:val="single"/>
        </w:rPr>
        <w:t>quanto à consulta</w:t>
      </w:r>
      <w:r>
        <w:rPr>
          <w:color w:val="000000"/>
        </w:rPr>
        <w:t xml:space="preserve"> - que o mesmo possuir, levando em consideração:</w:t>
      </w:r>
    </w:p>
    <w:p w:rsidR="00B7057E" w:rsidRDefault="00B7057E" w:rsidP="00B7057E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A situação previdenciária do vínculo escolhido.</w:t>
      </w:r>
    </w:p>
    <w:p w:rsidR="00B7057E" w:rsidRDefault="00B7057E" w:rsidP="00B7057E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  <w:rPr>
          <w:color w:val="000000"/>
        </w:rPr>
      </w:pPr>
      <w:r>
        <w:rPr>
          <w:color w:val="000000"/>
        </w:rPr>
        <w:t>A relação de trabalho da relação de vínculo de cargo efetivo vigente de titular do servidor.</w:t>
      </w:r>
    </w:p>
    <w:p w:rsidR="00B7057E" w:rsidRDefault="00B7057E" w:rsidP="00B7057E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  <w:rPr>
          <w:color w:val="000000"/>
        </w:rPr>
      </w:pPr>
      <w:r>
        <w:rPr>
          <w:color w:val="000000"/>
        </w:rPr>
        <w:t>A carreira da relação de vínculo de cargo efetivo vigente de titular do servidor.</w:t>
      </w:r>
    </w:p>
    <w:p w:rsidR="00B7057E" w:rsidRDefault="00B7057E" w:rsidP="00B7057E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  <w:rPr>
          <w:color w:val="000000"/>
        </w:rPr>
      </w:pPr>
      <w:r>
        <w:rPr>
          <w:color w:val="000000"/>
        </w:rPr>
        <w:t>A unidade organizacional principal (local de trabalho) da relação de vínculo de cargo efetivo vigente de titular do servidor.</w:t>
      </w:r>
    </w:p>
    <w:p w:rsidR="00B7057E" w:rsidRDefault="00B7057E" w:rsidP="00B7057E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  <w:rPr>
          <w:color w:val="000000"/>
        </w:rPr>
      </w:pPr>
      <w:r>
        <w:rPr>
          <w:color w:val="000000"/>
        </w:rPr>
        <w:t>A região sob a qual a unidade organizacional principal (local de trabalho) da relação de vínculo de cargo efetivo vigente de titular, do servidor.</w:t>
      </w:r>
    </w:p>
    <w:p w:rsidR="00B7057E" w:rsidRDefault="00B7057E" w:rsidP="00B7057E">
      <w:pPr>
        <w:pStyle w:val="Ttulo3"/>
        <w:keepNext w:val="0"/>
        <w:widowControl w:val="0"/>
        <w:spacing w:before="120" w:line="240" w:lineRule="auto"/>
        <w:ind w:left="1620" w:hanging="900"/>
      </w:pPr>
      <w:bookmarkStart w:id="40" w:name="_Toc190692551"/>
      <w:bookmarkStart w:id="41" w:name="_Toc190771815"/>
      <w:bookmarkStart w:id="42" w:name="_Toc404438496"/>
      <w:r>
        <w:t>Exceções</w:t>
      </w:r>
      <w:bookmarkEnd w:id="40"/>
      <w:bookmarkEnd w:id="41"/>
      <w:bookmarkEnd w:id="42"/>
    </w:p>
    <w:p w:rsidR="00B7057E" w:rsidRDefault="00B7057E" w:rsidP="00B7057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color w:val="000000"/>
        </w:rPr>
      </w:pPr>
      <w:r>
        <w:rPr>
          <w:color w:val="000000"/>
        </w:rPr>
        <w:t xml:space="preserve">Tentativa de realizar operação - exceto listagem/impressão -, sem que o usuário tenha abrangência para realizá-la. O sistema exibe a mensagem MSG0183 ("Este registro não faz parte de sua abrangência de dados"). </w:t>
      </w:r>
    </w:p>
    <w:p w:rsidR="00B7057E" w:rsidRDefault="00B7057E" w:rsidP="00B7057E">
      <w:pPr>
        <w:pStyle w:val="Ttulo3"/>
        <w:keepNext w:val="0"/>
        <w:widowControl w:val="0"/>
        <w:spacing w:before="120" w:line="240" w:lineRule="auto"/>
        <w:ind w:left="1620" w:hanging="900"/>
      </w:pPr>
      <w:bookmarkStart w:id="43" w:name="_Toc190692552"/>
      <w:bookmarkStart w:id="44" w:name="_Toc190771816"/>
      <w:bookmarkStart w:id="45" w:name="_Toc404438497"/>
      <w:r>
        <w:t xml:space="preserve">Abrangência na pesquisa auxiliar de </w:t>
      </w:r>
      <w:bookmarkEnd w:id="43"/>
      <w:r>
        <w:t>pessoa</w:t>
      </w:r>
      <w:bookmarkEnd w:id="44"/>
      <w:bookmarkEnd w:id="45"/>
    </w:p>
    <w:p w:rsidR="00B7057E" w:rsidRDefault="00B7057E" w:rsidP="00B7057E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Sistema deve ligar a abrangência antes de recuperar os registros.</w:t>
      </w:r>
    </w:p>
    <w:p w:rsidR="00B7057E" w:rsidRDefault="00B7057E" w:rsidP="00B7057E">
      <w:pPr>
        <w:pStyle w:val="Ttulo3"/>
        <w:keepNext w:val="0"/>
        <w:widowControl w:val="0"/>
        <w:spacing w:before="120" w:line="240" w:lineRule="auto"/>
        <w:ind w:left="1620" w:hanging="900"/>
      </w:pPr>
      <w:bookmarkStart w:id="46" w:name="_Toc404438498"/>
      <w:r>
        <w:t>Abrangência na pesquisa auxiliar de unidade organizacional</w:t>
      </w:r>
      <w:bookmarkEnd w:id="46"/>
    </w:p>
    <w:p w:rsidR="00B7057E" w:rsidRDefault="00B7057E" w:rsidP="00B7057E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Sistema deve ligar a abrangência antes de recuperar os registros.</w:t>
      </w:r>
    </w:p>
    <w:p w:rsidR="00B7057E" w:rsidRDefault="00B7057E" w:rsidP="00B7057E">
      <w:pPr>
        <w:widowControl w:val="0"/>
        <w:ind w:left="540"/>
        <w:rPr>
          <w:rFonts w:cs="Arial"/>
        </w:rPr>
      </w:pPr>
    </w:p>
    <w:p w:rsidR="00B7057E" w:rsidRDefault="00B7057E" w:rsidP="00B7057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7" w:name="_Toc404438499"/>
      <w:r>
        <w:t>Localizar motivos de afastamentos temporários</w:t>
      </w:r>
      <w:bookmarkEnd w:id="47"/>
    </w:p>
    <w:p w:rsidR="00B7057E" w:rsidRDefault="00B7057E" w:rsidP="00B7057E">
      <w:pPr>
        <w:pStyle w:val="Recuodecorpodetexto"/>
      </w:pPr>
      <w:r>
        <w:t>Para cada Afastamento, verificar qual o tipo de afastamento.</w:t>
      </w:r>
    </w:p>
    <w:p w:rsidR="00B7057E" w:rsidRDefault="00B7057E" w:rsidP="00B7057E">
      <w:pPr>
        <w:pStyle w:val="Recuodecorpodetexto"/>
        <w:ind w:firstLine="518"/>
      </w:pPr>
      <w:r>
        <w:t>Caso o Afastamento seja temporário:</w:t>
      </w:r>
    </w:p>
    <w:p w:rsidR="00B7057E" w:rsidRDefault="00B7057E" w:rsidP="00B7057E">
      <w:pPr>
        <w:pStyle w:val="Recuodecorpodetexto"/>
        <w:ind w:firstLine="518"/>
      </w:pPr>
      <w:r>
        <w:lastRenderedPageBreak/>
        <w:tab/>
        <w:t>Recuperar a Carreira/Item da carreira da relação de vínculo de cargo efetivo com efetivação de titular.</w:t>
      </w:r>
    </w:p>
    <w:p w:rsidR="00B7057E" w:rsidRDefault="00B7057E" w:rsidP="00B7057E">
      <w:pPr>
        <w:pStyle w:val="Recuodecorpodetexto"/>
        <w:ind w:firstLine="518"/>
      </w:pPr>
      <w:r>
        <w:tab/>
        <w:t xml:space="preserve">Verificar se existe Motivo de afastamento temporário para determinados itens da carreira associado ao Motivo de afastamento temporário (relacionado ao Afastamento) e que seja da Carreira/Item da carreira recuperada ou superiores da mesma. </w:t>
      </w:r>
    </w:p>
    <w:p w:rsidR="00B7057E" w:rsidRDefault="00B7057E" w:rsidP="00B7057E">
      <w:pPr>
        <w:pStyle w:val="Recuodecorpodetexto"/>
        <w:ind w:left="2127" w:firstLine="709"/>
      </w:pPr>
      <w:r>
        <w:t xml:space="preserve">Caso exista, o sistema verifica se existe Histórico de motivo de afastamento temporário para determinados itens da carreira ativo e vigente (na data inicial do afastamento). Caso exista, o sistema recupera o parâmetro </w:t>
      </w:r>
      <w:r>
        <w:rPr>
          <w:i/>
          <w:iCs/>
        </w:rPr>
        <w:t>Emite folha de freqüência</w:t>
      </w:r>
      <w:r>
        <w:t>.</w:t>
      </w:r>
    </w:p>
    <w:p w:rsidR="00B7057E" w:rsidRDefault="00B7057E" w:rsidP="00B7057E">
      <w:pPr>
        <w:pStyle w:val="Recuodecorpodetexto"/>
        <w:ind w:left="2127" w:firstLine="709"/>
      </w:pPr>
      <w:r>
        <w:t>Caso não exista, o sistema recupera o parâmetro Emite folha de freqüência do Histórico de motivo de afastamento temporário ativo e vigente (na data inicial do afastamento).</w:t>
      </w:r>
    </w:p>
    <w:p w:rsidR="00B7057E" w:rsidRDefault="00B7057E" w:rsidP="00B7057E">
      <w:pPr>
        <w:pStyle w:val="Recuodecorpodetexto"/>
      </w:pPr>
    </w:p>
    <w:p w:rsidR="00B7057E" w:rsidRDefault="00B7057E" w:rsidP="000566F2">
      <w:pPr>
        <w:pStyle w:val="Recuodecorpodetexto"/>
      </w:pPr>
      <w:r>
        <w:t xml:space="preserve"> </w:t>
      </w:r>
    </w:p>
    <w:sectPr w:rsidR="00B7057E" w:rsidSect="00BD350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057E" w:rsidRDefault="00B7057E" w:rsidP="002908D9">
      <w:r>
        <w:separator/>
      </w:r>
    </w:p>
  </w:endnote>
  <w:endnote w:type="continuationSeparator" w:id="0">
    <w:p w:rsidR="00B7057E" w:rsidRDefault="00B7057E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(W1)">
    <w:altName w:val="Arial"/>
    <w:charset w:val="00"/>
    <w:family w:val="swiss"/>
    <w:pitch w:val="variable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0566F2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0566F2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Nelson Brandão Luiz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0566F2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Keila Joanês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0566F2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B7057E">
            <w:rPr>
              <w:b/>
              <w:sz w:val="20"/>
              <w:szCs w:val="20"/>
            </w:rPr>
            <w:t>Movimentação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7057E">
            <w:rPr>
              <w:b/>
              <w:sz w:val="20"/>
              <w:szCs w:val="20"/>
            </w:rPr>
            <w:t xml:space="preserve"> Escala de Trabalho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D3501" w:rsidRPr="00BD3501">
            <w:rPr>
              <w:b/>
              <w:sz w:val="20"/>
              <w:szCs w:val="20"/>
            </w:rPr>
            <w:t xml:space="preserve">UCS </w:t>
          </w:r>
          <w:r w:rsidR="00B7057E">
            <w:rPr>
              <w:b/>
              <w:sz w:val="20"/>
              <w:szCs w:val="20"/>
            </w:rPr>
            <w:t>UCS0017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0566F2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0566F2">
            <w:rPr>
              <w:b/>
              <w:sz w:val="20"/>
              <w:szCs w:val="20"/>
            </w:rPr>
            <w:t>Emitir Folha de Frequência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7927D869" wp14:editId="08A62870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057E" w:rsidRDefault="00B7057E" w:rsidP="002908D9">
      <w:r>
        <w:separator/>
      </w:r>
    </w:p>
  </w:footnote>
  <w:footnote w:type="continuationSeparator" w:id="0">
    <w:p w:rsidR="00B7057E" w:rsidRDefault="00B7057E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98584B4" wp14:editId="1240ED12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FD392CB" wp14:editId="52B36BFB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 wp14:anchorId="48426E26" wp14:editId="37888C36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0C77B662" wp14:editId="679C7B02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057E"/>
    <w:rsid w:val="0000536A"/>
    <w:rsid w:val="00010C94"/>
    <w:rsid w:val="00011A7E"/>
    <w:rsid w:val="000566F2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34B72"/>
    <w:rsid w:val="00A92AC7"/>
    <w:rsid w:val="00AC3B1F"/>
    <w:rsid w:val="00AD3724"/>
    <w:rsid w:val="00AD7490"/>
    <w:rsid w:val="00B15821"/>
    <w:rsid w:val="00B53128"/>
    <w:rsid w:val="00B7057E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7057E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B7057E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B7057E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B7057E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7057E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B7057E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B7057E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B7057E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B7057E"/>
    <w:pPr>
      <w:ind w:left="0"/>
    </w:pPr>
  </w:style>
  <w:style w:type="paragraph" w:styleId="ndicedeilustraes">
    <w:name w:val="table of figures"/>
    <w:basedOn w:val="Normal"/>
    <w:next w:val="Normal"/>
    <w:semiHidden/>
    <w:rsid w:val="00B7057E"/>
  </w:style>
  <w:style w:type="paragraph" w:styleId="Sumrio2">
    <w:name w:val="toc 2"/>
    <w:basedOn w:val="Normal"/>
    <w:next w:val="Normal"/>
    <w:autoRedefine/>
    <w:uiPriority w:val="39"/>
    <w:rsid w:val="00B7057E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B7057E"/>
    <w:pPr>
      <w:ind w:left="480"/>
    </w:pPr>
  </w:style>
  <w:style w:type="character" w:styleId="Hyperlink">
    <w:name w:val="Hyperlink"/>
    <w:basedOn w:val="Fontepargpadro"/>
    <w:uiPriority w:val="99"/>
    <w:rsid w:val="00B7057E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B7057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7057E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7057E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B7057E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B7057E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B7057E"/>
    <w:rPr>
      <w:sz w:val="16"/>
    </w:rPr>
  </w:style>
  <w:style w:type="character" w:styleId="Nmerodepgina">
    <w:name w:val="page number"/>
    <w:basedOn w:val="Fontepargpadro"/>
    <w:rsid w:val="00B7057E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B7057E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B7057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7057E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B7057E"/>
  </w:style>
  <w:style w:type="paragraph" w:styleId="Corpodetexto">
    <w:name w:val="Body Text"/>
    <w:basedOn w:val="Normal"/>
    <w:link w:val="CorpodetextoChar"/>
    <w:rsid w:val="00B7057E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B7057E"/>
    <w:rPr>
      <w:rFonts w:eastAsia="Arial Unicode MS"/>
    </w:rPr>
  </w:style>
  <w:style w:type="paragraph" w:customStyle="1" w:styleId="tabletext">
    <w:name w:val="tabletext"/>
    <w:basedOn w:val="Normal"/>
    <w:rsid w:val="00B7057E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B7057E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B7057E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B7057E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B7057E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B7057E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B7057E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B7057E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B7057E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B7057E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7057E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B7057E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B7057E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B7057E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7057E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B7057E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B7057E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B7057E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B7057E"/>
    <w:pPr>
      <w:ind w:left="0"/>
    </w:pPr>
  </w:style>
  <w:style w:type="paragraph" w:styleId="ndicedeilustraes">
    <w:name w:val="table of figures"/>
    <w:basedOn w:val="Normal"/>
    <w:next w:val="Normal"/>
    <w:semiHidden/>
    <w:rsid w:val="00B7057E"/>
  </w:style>
  <w:style w:type="paragraph" w:styleId="Sumrio2">
    <w:name w:val="toc 2"/>
    <w:basedOn w:val="Normal"/>
    <w:next w:val="Normal"/>
    <w:autoRedefine/>
    <w:uiPriority w:val="39"/>
    <w:rsid w:val="00B7057E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B7057E"/>
    <w:pPr>
      <w:ind w:left="480"/>
    </w:pPr>
  </w:style>
  <w:style w:type="character" w:styleId="Hyperlink">
    <w:name w:val="Hyperlink"/>
    <w:basedOn w:val="Fontepargpadro"/>
    <w:uiPriority w:val="99"/>
    <w:rsid w:val="00B7057E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B7057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7057E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7057E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B7057E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B7057E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B7057E"/>
    <w:rPr>
      <w:sz w:val="16"/>
    </w:rPr>
  </w:style>
  <w:style w:type="character" w:styleId="Nmerodepgina">
    <w:name w:val="page number"/>
    <w:basedOn w:val="Fontepargpadro"/>
    <w:rsid w:val="00B7057E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B7057E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B7057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7057E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B7057E"/>
  </w:style>
  <w:style w:type="paragraph" w:styleId="Corpodetexto">
    <w:name w:val="Body Text"/>
    <w:basedOn w:val="Normal"/>
    <w:link w:val="CorpodetextoChar"/>
    <w:rsid w:val="00B7057E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B7057E"/>
    <w:rPr>
      <w:rFonts w:eastAsia="Arial Unicode MS"/>
    </w:rPr>
  </w:style>
  <w:style w:type="paragraph" w:customStyle="1" w:styleId="tabletext">
    <w:name w:val="tabletext"/>
    <w:basedOn w:val="Normal"/>
    <w:rsid w:val="00B7057E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B7057E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B7057E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B7057E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B7057E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B7057E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B7057E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B7057E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B7057E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B7057E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7B7977-D6CE-4283-B277-41EA94F082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9</Pages>
  <Words>1220</Words>
  <Characters>8140</Characters>
  <Application>Microsoft Office Word</Application>
  <DocSecurity>0</DocSecurity>
  <Lines>67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9342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2014-11-09T04:16:00Z</cp:lastPrinted>
  <dcterms:created xsi:type="dcterms:W3CDTF">2014-11-09T04:15:00Z</dcterms:created>
  <dcterms:modified xsi:type="dcterms:W3CDTF">2014-11-22T18:52:00Z</dcterms:modified>
</cp:coreProperties>
</file>