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Controle de Mudanças (RCM)</w:t>
      </w:r>
    </w:p>
    <w:p>
      <w:pPr>
        <w:pStyle w:val="Heading3"/>
      </w:pPr>
      <w:r>
        <w:t>📋 Rascunho Preliminar de RCM (Gerado por IA)</w:t>
      </w:r>
    </w:p>
    <w:p>
      <w:r>
        <w:t>**Estimativa de Pontos de Função (PF):**</w:t>
      </w:r>
    </w:p>
    <w:p>
      <w:r>
        <w:t>- Manter Pessoal: 5 PF</w:t>
      </w:r>
    </w:p>
    <w:p>
      <w:r>
        <w:t>- Manter Endereço: 3 PF</w:t>
      </w:r>
    </w:p>
    <w:p>
      <w:r>
        <w:t>**Componentes Principais Afetados:**</w:t>
      </w:r>
    </w:p>
    <w:p>
      <w:r>
        <w:t>- Backend: Serviços de API para cadastro de pessoal e endereço.</w:t>
      </w:r>
    </w:p>
    <w:p>
      <w:r>
        <w:t>- Frontend: Interfaces de usuário para entrada de dados de pessoal e endereço.</w:t>
      </w:r>
    </w:p>
    <w:p>
      <w:r>
        <w:t>- Banco de Dados: Tabelas para armazenar dados pessoais e de endereço.</w:t>
      </w:r>
    </w:p>
    <w:p>
      <w:r>
        <w:t>**Notas:**</w:t>
      </w:r>
    </w:p>
    <w:p>
      <w:r>
        <w:t>- A funcionalidade de "Manter Pessoal" incluirá operações de CRUD (Criar, Ler, Atualizar, Deletar) para dados pessoais.</w:t>
      </w:r>
    </w:p>
    <w:p>
      <w:r>
        <w:t>- A funcionalidade de "Manter Endereço" incluirá operações de CRUD para dados de endereço.</w:t>
      </w:r>
    </w:p>
    <w:p>
      <w:r>
        <w:t>- Considerar validações de dados e regras de negócio específicas para cada campo de entrada.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