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41</w:t>
      </w:r>
    </w:p>
    <w:p>
      <w:r>
        <w:t>Data: 30/11/2025</w:t>
      </w:r>
    </w:p>
    <w:p>
      <w:pPr>
        <w:pStyle w:val="Heading1"/>
      </w:pPr>
      <w:r>
        <w:t>1. Descrição da Mudança</w:t>
      </w:r>
    </w:p>
    <w:p>
      <w:r>
        <w:t>Implementar uma nova rota GET /status que retorna um JSON com os campos {"status": "ok", "location": "vps"}. Incluir testes unitários e de integração, além de atualizar a documentação da API e de deploy.</w:t>
      </w:r>
    </w:p>
    <w:p>
      <w:pPr>
        <w:pStyle w:val="Heading1"/>
      </w:pPr>
      <w:r>
        <w:t>2. Estimativas</w:t>
      </w:r>
    </w:p>
    <w:p>
      <w:r>
        <w:t>Estimativa de Esforço: Baixo</w:t>
      </w:r>
    </w:p>
    <w:p>
      <w:r>
        <w:t>Prazo Estimado: 0-2 dias</w:t>
      </w:r>
    </w:p>
    <w:p>
      <w:r>
        <w:t>Pontos de Função: 4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