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304" w:rsidRDefault="002A3304" w:rsidP="002A33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A3304" w:rsidRDefault="002A3304" w:rsidP="002A3304">
      <w:pPr>
        <w:widowControl w:val="0"/>
        <w:rPr>
          <w:rFonts w:cs="Arial"/>
          <w:sz w:val="20"/>
        </w:rPr>
      </w:pPr>
    </w:p>
    <w:p w:rsidR="002A3304" w:rsidRDefault="002A3304" w:rsidP="002A3304">
      <w:pPr>
        <w:widowControl w:val="0"/>
        <w:rPr>
          <w:rFonts w:cs="Arial"/>
          <w:sz w:val="20"/>
        </w:rPr>
      </w:pPr>
    </w:p>
    <w:p w:rsidR="002A3304" w:rsidRDefault="002A3304" w:rsidP="002A3304">
      <w:pPr>
        <w:widowControl w:val="0"/>
        <w:rPr>
          <w:rFonts w:cs="Arial"/>
          <w:sz w:val="20"/>
        </w:rPr>
      </w:pPr>
    </w:p>
    <w:p w:rsidR="002A3304" w:rsidRDefault="002A3304" w:rsidP="002A3304">
      <w:pPr>
        <w:widowControl w:val="0"/>
        <w:rPr>
          <w:rFonts w:cs="Arial"/>
          <w:sz w:val="20"/>
        </w:rPr>
      </w:pPr>
    </w:p>
    <w:p w:rsidR="002A3304" w:rsidRDefault="002A3304" w:rsidP="002A33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A3304" w:rsidRDefault="002A3304" w:rsidP="002A3304">
      <w:pPr>
        <w:widowControl w:val="0"/>
        <w:rPr>
          <w:rFonts w:cs="Arial"/>
          <w:sz w:val="20"/>
          <w:u w:val="single"/>
        </w:rPr>
      </w:pPr>
    </w:p>
    <w:p w:rsidR="002A3304" w:rsidRDefault="002A3304" w:rsidP="002A33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A3304" w:rsidRDefault="002A3304" w:rsidP="002A3304">
      <w:pPr>
        <w:widowControl w:val="0"/>
        <w:rPr>
          <w:rFonts w:cs="Arial"/>
          <w:sz w:val="20"/>
        </w:rPr>
      </w:pPr>
    </w:p>
    <w:p w:rsidR="002A3304" w:rsidRDefault="002A3304" w:rsidP="002A3304">
      <w:pPr>
        <w:widowControl w:val="0"/>
        <w:rPr>
          <w:rFonts w:cs="Arial"/>
          <w:sz w:val="20"/>
        </w:rPr>
      </w:pPr>
    </w:p>
    <w:p w:rsidR="002A3304" w:rsidRDefault="002A3304" w:rsidP="002A3304">
      <w:pPr>
        <w:widowControl w:val="0"/>
        <w:rPr>
          <w:rFonts w:cs="Arial"/>
          <w:sz w:val="20"/>
        </w:rPr>
      </w:pPr>
    </w:p>
    <w:p w:rsidR="002A3304" w:rsidRDefault="002A3304" w:rsidP="002A330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A3304" w:rsidRDefault="002A3304" w:rsidP="002A3304">
      <w:pPr>
        <w:widowControl w:val="0"/>
        <w:rPr>
          <w:rFonts w:cs="Arial"/>
          <w:sz w:val="20"/>
        </w:rPr>
      </w:pPr>
    </w:p>
    <w:p w:rsidR="002A3304" w:rsidRDefault="002A3304" w:rsidP="002A3304">
      <w:pPr>
        <w:widowControl w:val="0"/>
        <w:rPr>
          <w:rFonts w:cs="Arial"/>
          <w:sz w:val="20"/>
        </w:rPr>
      </w:pPr>
    </w:p>
    <w:p w:rsidR="002A3304" w:rsidRDefault="002A3304" w:rsidP="002A3304">
      <w:pPr>
        <w:widowControl w:val="0"/>
        <w:rPr>
          <w:rFonts w:cs="Arial"/>
        </w:rPr>
      </w:pPr>
    </w:p>
    <w:p w:rsidR="002A3304" w:rsidRDefault="002A3304" w:rsidP="002A3304">
      <w:pPr>
        <w:pStyle w:val="Capa"/>
        <w:rPr>
          <w:color w:val="FF9900"/>
        </w:rPr>
      </w:pPr>
      <w:r>
        <w:t>SINDRAPE</w:t>
      </w:r>
    </w:p>
    <w:p w:rsidR="002A3304" w:rsidRDefault="002A3304" w:rsidP="002A330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A3304" w:rsidRPr="002A3304" w:rsidRDefault="002A3304" w:rsidP="002A3304">
      <w:pPr>
        <w:widowControl w:val="0"/>
        <w:rPr>
          <w:color w:val="000080"/>
        </w:rPr>
      </w:pPr>
    </w:p>
    <w:p w:rsidR="002A3304" w:rsidRPr="002A3304" w:rsidRDefault="002A3304" w:rsidP="002A3304">
      <w:pPr>
        <w:widowControl w:val="0"/>
        <w:jc w:val="right"/>
        <w:rPr>
          <w:rFonts w:cs="Arial"/>
          <w:b/>
          <w:bCs/>
          <w:color w:val="000080"/>
        </w:rPr>
      </w:pPr>
    </w:p>
    <w:p w:rsidR="002A3304" w:rsidRDefault="002A3304" w:rsidP="002A3304">
      <w:pPr>
        <w:pStyle w:val="Capa"/>
      </w:pPr>
      <w:r>
        <w:t>UCS0346</w:t>
      </w:r>
      <w:proofErr w:type="gramStart"/>
      <w:r>
        <w:t xml:space="preserve">  </w:t>
      </w:r>
      <w:proofErr w:type="gramEnd"/>
      <w:r>
        <w:t>– Registrar Óbito de Dependentes</w:t>
      </w:r>
    </w:p>
    <w:p w:rsidR="002A3304" w:rsidRDefault="002A3304" w:rsidP="002A3304">
      <w:pPr>
        <w:widowControl w:val="0"/>
        <w:rPr>
          <w:rFonts w:cs="Arial"/>
        </w:rPr>
      </w:pPr>
    </w:p>
    <w:p w:rsidR="002A3304" w:rsidRDefault="002A3304" w:rsidP="002A3304">
      <w:pPr>
        <w:widowControl w:val="0"/>
      </w:pPr>
    </w:p>
    <w:p w:rsidR="002A3304" w:rsidRDefault="002A3304" w:rsidP="002A330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A3304" w:rsidRPr="002A3304" w:rsidRDefault="002A3304" w:rsidP="002A3304">
      <w:pPr>
        <w:pStyle w:val="Corpodetexto3"/>
        <w:widowControl w:val="0"/>
        <w:spacing w:after="0"/>
        <w:rPr>
          <w:rFonts w:cs="Arial"/>
        </w:rPr>
      </w:pPr>
      <w:r w:rsidRPr="002A3304">
        <w:rPr>
          <w:rFonts w:cs="Arial"/>
        </w:rPr>
        <w:lastRenderedPageBreak/>
        <w:t>Histórico de Revisões</w:t>
      </w:r>
    </w:p>
    <w:p w:rsidR="002A3304" w:rsidRDefault="002A3304" w:rsidP="002A330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A3304" w:rsidTr="002A33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A3304" w:rsidTr="002A33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10/08/2006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Flávio Alves Gomes</w:t>
            </w:r>
          </w:p>
        </w:tc>
      </w:tr>
      <w:tr w:rsidR="002A3304" w:rsidTr="002A33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Alteração regras de negócio, </w:t>
            </w:r>
            <w:proofErr w:type="spellStart"/>
            <w:r>
              <w:rPr>
                <w:rFonts w:cs="Arial"/>
              </w:rPr>
              <w:t>template</w:t>
            </w:r>
            <w:proofErr w:type="spellEnd"/>
            <w:r>
              <w:rPr>
                <w:rFonts w:cs="Arial"/>
              </w:rPr>
              <w:t xml:space="preserve"> do documento, inclusão de diagramas.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2A3304" w:rsidTr="002A33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08/09/2008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Inclusão da Regra 4.1.2.1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Tiago </w:t>
            </w:r>
            <w:proofErr w:type="spellStart"/>
            <w:r>
              <w:rPr>
                <w:rFonts w:cs="Arial"/>
                <w:highlight w:val="yellow"/>
              </w:rPr>
              <w:t>Schraiber</w:t>
            </w:r>
            <w:proofErr w:type="spellEnd"/>
          </w:p>
        </w:tc>
      </w:tr>
      <w:tr w:rsidR="002A3304" w:rsidTr="002A330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2A330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A3304" w:rsidRDefault="002A3304" w:rsidP="002A330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A3304" w:rsidRPr="002A3304" w:rsidRDefault="002A3304" w:rsidP="002A3304">
      <w:pPr>
        <w:pStyle w:val="Corpodetexto3"/>
        <w:widowControl w:val="0"/>
        <w:spacing w:after="0"/>
        <w:jc w:val="left"/>
        <w:rPr>
          <w:rFonts w:cs="Arial"/>
        </w:rPr>
      </w:pPr>
      <w:r w:rsidRPr="002A3304">
        <w:rPr>
          <w:rFonts w:cs="Arial"/>
        </w:rPr>
        <w:lastRenderedPageBreak/>
        <w:t>Índice</w:t>
      </w:r>
    </w:p>
    <w:p w:rsidR="002A3304" w:rsidRPr="002A3304" w:rsidRDefault="002A3304" w:rsidP="002A330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58154A" w:rsidRDefault="002A33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2249" w:history="1">
        <w:r w:rsidR="0058154A" w:rsidRPr="00D02BB6">
          <w:rPr>
            <w:rStyle w:val="Hyperlink"/>
            <w:noProof/>
          </w:rPr>
          <w:t>1.</w:t>
        </w:r>
        <w:r w:rsidR="0058154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8154A" w:rsidRPr="00D02BB6">
          <w:rPr>
            <w:rStyle w:val="Hyperlink"/>
            <w:noProof/>
          </w:rPr>
          <w:t>Pacote/Caso de Uso</w:t>
        </w:r>
        <w:r w:rsidR="0058154A">
          <w:rPr>
            <w:noProof/>
            <w:webHidden/>
          </w:rPr>
          <w:tab/>
        </w:r>
        <w:r w:rsidR="0058154A">
          <w:rPr>
            <w:noProof/>
            <w:webHidden/>
          </w:rPr>
          <w:fldChar w:fldCharType="begin"/>
        </w:r>
        <w:r w:rsidR="0058154A">
          <w:rPr>
            <w:noProof/>
            <w:webHidden/>
          </w:rPr>
          <w:instrText xml:space="preserve"> PAGEREF _Toc404182249 \h </w:instrText>
        </w:r>
        <w:r w:rsidR="0058154A">
          <w:rPr>
            <w:noProof/>
            <w:webHidden/>
          </w:rPr>
        </w:r>
        <w:r w:rsidR="0058154A">
          <w:rPr>
            <w:noProof/>
            <w:webHidden/>
          </w:rPr>
          <w:fldChar w:fldCharType="separate"/>
        </w:r>
        <w:r w:rsidR="0058154A">
          <w:rPr>
            <w:noProof/>
            <w:webHidden/>
          </w:rPr>
          <w:t>4</w:t>
        </w:r>
        <w:r w:rsidR="0058154A"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50" w:history="1">
        <w:r w:rsidRPr="00D02BB6">
          <w:rPr>
            <w:rStyle w:val="Hyperlink"/>
            <w:noProof/>
          </w:rPr>
          <w:t>Registrar Óbito de Dependentes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51" w:history="1">
        <w:r w:rsidRPr="00D02BB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52" w:history="1">
        <w:r w:rsidRPr="00D02BB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53" w:history="1">
        <w:r w:rsidRPr="00D02BB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54" w:history="1">
        <w:r w:rsidRPr="00D02BB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55" w:history="1">
        <w:r w:rsidRPr="00D02BB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56" w:history="1">
        <w:r w:rsidRPr="00D02BB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57" w:history="1">
        <w:r w:rsidRPr="00D02BB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58" w:history="1">
        <w:r w:rsidRPr="00D02BB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Incluir Registro de Óbito de Dependentes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59" w:history="1">
        <w:r w:rsidRPr="00D02BB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60" w:history="1">
        <w:r w:rsidRPr="00D02BB6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61" w:history="1">
        <w:r w:rsidRPr="00D02BB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Alterar Registro de Óbito de Dependentes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62" w:history="1">
        <w:r w:rsidRPr="00D02BB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63" w:history="1">
        <w:r w:rsidRPr="00D02BB6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64" w:history="1">
        <w:r w:rsidRPr="00D02BB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Anular Registro de Óbito de Dependentes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65" w:history="1">
        <w:r w:rsidRPr="00D02BB6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66" w:history="1">
        <w:r w:rsidRPr="00D02BB6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Listar Registro de Óbito de Dependentes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67" w:history="1">
        <w:r w:rsidRPr="00D02BB6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68" w:history="1">
        <w:r w:rsidRPr="00D02BB6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Excluir registro de óbito do dependente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69" w:history="1">
        <w:r w:rsidRPr="00D02BB6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0" w:history="1">
        <w:r w:rsidRPr="00D02BB6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Exceções comuns aos casos de uso de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1" w:history="1">
        <w:r w:rsidRPr="00D02BB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8154A" w:rsidRDefault="005815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72" w:history="1">
        <w:r w:rsidRPr="00D02BB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BB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A3304" w:rsidRDefault="002A3304" w:rsidP="002A3304">
      <w:pPr>
        <w:pStyle w:val="Sumrio1"/>
      </w:pPr>
      <w:r>
        <w:fldChar w:fldCharType="end"/>
      </w:r>
    </w:p>
    <w:p w:rsidR="002A3304" w:rsidRDefault="002A3304" w:rsidP="002A3304">
      <w:pPr>
        <w:widowControl w:val="0"/>
        <w:rPr>
          <w:rFonts w:cs="Arial"/>
          <w:b/>
          <w:bCs/>
          <w:color w:val="000000"/>
        </w:rPr>
      </w:pPr>
    </w:p>
    <w:p w:rsidR="002A3304" w:rsidRDefault="002A3304" w:rsidP="002A3304">
      <w:pPr>
        <w:pStyle w:val="Heading"/>
        <w:rPr>
          <w:rFonts w:cs="Arial"/>
          <w:szCs w:val="24"/>
          <w:lang w:val="pt-BR"/>
        </w:rPr>
      </w:pPr>
    </w:p>
    <w:p w:rsidR="002A3304" w:rsidRDefault="002A3304" w:rsidP="002A3304">
      <w:pPr>
        <w:pStyle w:val="Heading"/>
      </w:pPr>
    </w:p>
    <w:p w:rsidR="002A3304" w:rsidRDefault="002A3304" w:rsidP="002A3304">
      <w:pPr>
        <w:pStyle w:val="Heading"/>
        <w:jc w:val="center"/>
      </w:pPr>
    </w:p>
    <w:p w:rsidR="002A3304" w:rsidRDefault="002A3304" w:rsidP="002A330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A3304" w:rsidRDefault="002A3304" w:rsidP="002A330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2249"/>
      <w:r>
        <w:lastRenderedPageBreak/>
        <w:t>Pacote/Caso de Uso</w:t>
      </w:r>
      <w:bookmarkEnd w:id="1"/>
    </w:p>
    <w:p w:rsidR="002A3304" w:rsidRDefault="002A3304" w:rsidP="002A3304"/>
    <w:p w:rsidR="002A3304" w:rsidRDefault="002A3304" w:rsidP="0058154A">
      <w:pPr>
        <w:pStyle w:val="Subttulo"/>
      </w:pPr>
      <w:bookmarkStart w:id="2" w:name="_Toc404182250"/>
      <w:r>
        <w:t>Registrar Óbito de Dependentes</w:t>
      </w:r>
      <w:bookmarkEnd w:id="2"/>
    </w:p>
    <w:p w:rsidR="002A3304" w:rsidRDefault="002A3304" w:rsidP="002A3304">
      <w:pPr>
        <w:widowControl w:val="0"/>
        <w:ind w:left="902"/>
        <w:rPr>
          <w:rFonts w:cs="Arial"/>
          <w:b/>
          <w:bCs/>
          <w:color w:val="FF0000"/>
        </w:rPr>
      </w:pPr>
    </w:p>
    <w:p w:rsidR="002A3304" w:rsidRDefault="002A3304" w:rsidP="002A33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182251"/>
      <w:r>
        <w:t>Descrição</w:t>
      </w:r>
      <w:bookmarkEnd w:id="3"/>
    </w:p>
    <w:p w:rsidR="002A3304" w:rsidRDefault="002A3304" w:rsidP="002A3304">
      <w:pPr>
        <w:pStyle w:val="Recuodecorpodetexto2"/>
        <w:widowControl w:val="0"/>
        <w:ind w:left="1620" w:firstLine="0"/>
        <w:rPr>
          <w:sz w:val="24"/>
        </w:rPr>
      </w:pPr>
    </w:p>
    <w:p w:rsidR="002A3304" w:rsidRDefault="002A3304" w:rsidP="002A330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Registrar Óbito de Dependentes</w:t>
      </w:r>
    </w:p>
    <w:p w:rsidR="002A3304" w:rsidRDefault="002A3304" w:rsidP="002A3304">
      <w:pPr>
        <w:pStyle w:val="Recuodecorpodetexto2"/>
        <w:widowControl w:val="0"/>
        <w:ind w:left="1620" w:firstLine="0"/>
        <w:rPr>
          <w:sz w:val="24"/>
        </w:rPr>
      </w:pPr>
    </w:p>
    <w:p w:rsidR="002A3304" w:rsidRDefault="002A3304" w:rsidP="002A33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182252"/>
      <w:r>
        <w:t>Requisitos atendidos</w:t>
      </w:r>
      <w:bookmarkEnd w:id="4"/>
    </w:p>
    <w:p w:rsidR="002A3304" w:rsidRDefault="002A3304" w:rsidP="002A3304"/>
    <w:p w:rsidR="002A3304" w:rsidRDefault="002A3304" w:rsidP="002A3304">
      <w:pPr>
        <w:pStyle w:val="Recuodecorpodetexto"/>
        <w:ind w:left="1260"/>
      </w:pPr>
      <w:r>
        <w:t>R3 - Registrar Óbito de Dependentes</w:t>
      </w:r>
    </w:p>
    <w:p w:rsidR="002A3304" w:rsidRDefault="002A3304" w:rsidP="002A3304"/>
    <w:p w:rsidR="002A3304" w:rsidRDefault="002A3304" w:rsidP="002A3304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2253"/>
      <w:r>
        <w:t>Conceito</w:t>
      </w:r>
      <w:bookmarkEnd w:id="5"/>
      <w:r>
        <w:tab/>
      </w:r>
    </w:p>
    <w:p w:rsidR="002A3304" w:rsidRDefault="002A3304" w:rsidP="002A3304"/>
    <w:p w:rsidR="002A3304" w:rsidRDefault="002A3304" w:rsidP="002A33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182254"/>
      <w:r>
        <w:t>Conceitos principais</w:t>
      </w:r>
      <w:bookmarkEnd w:id="6"/>
      <w:r>
        <w:br/>
      </w: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A3304" w:rsidTr="001B5E1C">
        <w:trPr>
          <w:trHeight w:val="600"/>
        </w:trPr>
        <w:tc>
          <w:tcPr>
            <w:tcW w:w="1600" w:type="dxa"/>
          </w:tcPr>
          <w:p w:rsidR="002A3304" w:rsidRDefault="002A3304" w:rsidP="002A330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Dependentes</w:t>
            </w:r>
          </w:p>
        </w:tc>
        <w:tc>
          <w:tcPr>
            <w:tcW w:w="4606" w:type="dxa"/>
          </w:tcPr>
          <w:p w:rsidR="002A3304" w:rsidRDefault="002A3304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de uma pessoa enquanto dependente.</w:t>
            </w:r>
          </w:p>
        </w:tc>
      </w:tr>
    </w:tbl>
    <w:p w:rsidR="002A3304" w:rsidRDefault="002A3304" w:rsidP="002A3304">
      <w:pPr>
        <w:rPr>
          <w:rFonts w:cs="Arial"/>
        </w:rPr>
      </w:pPr>
    </w:p>
    <w:p w:rsidR="002A3304" w:rsidRDefault="002A3304" w:rsidP="002A3304">
      <w:pPr>
        <w:rPr>
          <w:rFonts w:cs="Arial"/>
        </w:rPr>
      </w:pPr>
    </w:p>
    <w:p w:rsidR="002A3304" w:rsidRDefault="002A3304" w:rsidP="002A330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182255"/>
      <w:r>
        <w:t>Conceitos associados</w:t>
      </w:r>
      <w:bookmarkEnd w:id="7"/>
    </w:p>
    <w:p w:rsidR="002A3304" w:rsidRDefault="002A3304" w:rsidP="002A3304">
      <w:pPr>
        <w:pStyle w:val="Cabealho"/>
        <w:rPr>
          <w:rFonts w:cs="Arial"/>
        </w:rPr>
      </w:pPr>
    </w:p>
    <w:p w:rsidR="002A3304" w:rsidRDefault="002A3304" w:rsidP="002A3304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A3304" w:rsidTr="001B5E1C">
        <w:trPr>
          <w:trHeight w:val="600"/>
        </w:trPr>
        <w:tc>
          <w:tcPr>
            <w:tcW w:w="1600" w:type="dxa"/>
          </w:tcPr>
          <w:p w:rsidR="002A3304" w:rsidRDefault="002A3304" w:rsidP="002A330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Cartório</w:t>
            </w:r>
          </w:p>
        </w:tc>
        <w:tc>
          <w:tcPr>
            <w:tcW w:w="4606" w:type="dxa"/>
          </w:tcPr>
          <w:p w:rsidR="002A3304" w:rsidRDefault="002A3304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um padrão para identificar um cargo dentro das diversas hierarquias das carreiras. Exemplos: médico, professor, etc.</w:t>
            </w:r>
          </w:p>
        </w:tc>
      </w:tr>
    </w:tbl>
    <w:p w:rsidR="002A3304" w:rsidRDefault="002A3304" w:rsidP="002A3304">
      <w:pPr>
        <w:pStyle w:val="Cabealho"/>
        <w:rPr>
          <w:rFonts w:cs="Arial"/>
        </w:rPr>
      </w:pPr>
    </w:p>
    <w:p w:rsidR="002A3304" w:rsidRDefault="002A3304" w:rsidP="002A3304">
      <w:pPr>
        <w:rPr>
          <w:rFonts w:eastAsia="Arial Unicode MS"/>
        </w:rPr>
      </w:pPr>
    </w:p>
    <w:p w:rsidR="002A3304" w:rsidRDefault="002A3304" w:rsidP="002A3304">
      <w:pPr>
        <w:rPr>
          <w:rFonts w:eastAsia="Arial Unicode MS"/>
        </w:rPr>
      </w:pPr>
    </w:p>
    <w:p w:rsidR="002A3304" w:rsidRDefault="002A3304" w:rsidP="002A3304">
      <w:pPr>
        <w:rPr>
          <w:rFonts w:eastAsia="Arial Unicode MS"/>
        </w:rPr>
      </w:pPr>
    </w:p>
    <w:p w:rsidR="002A3304" w:rsidRDefault="002A3304" w:rsidP="002A330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182256"/>
      <w:r>
        <w:lastRenderedPageBreak/>
        <w:t>Diagrama</w:t>
      </w:r>
      <w:bookmarkEnd w:id="8"/>
    </w:p>
    <w:p w:rsidR="002A3304" w:rsidRDefault="002A3304" w:rsidP="002A330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A3304" w:rsidRDefault="002A3304" w:rsidP="002A3304">
      <w:pPr>
        <w:widowControl w:val="0"/>
        <w:jc w:val="center"/>
        <w:rPr>
          <w:rFonts w:cs="Arial"/>
        </w:rPr>
      </w:pPr>
    </w:p>
    <w:p w:rsidR="002A3304" w:rsidRDefault="00E33B67" w:rsidP="002A3304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755265" cy="40195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26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304" w:rsidRDefault="002A3304" w:rsidP="002A3304">
      <w:pPr>
        <w:widowControl w:val="0"/>
        <w:jc w:val="center"/>
        <w:rPr>
          <w:rFonts w:cs="Arial"/>
        </w:rPr>
      </w:pPr>
    </w:p>
    <w:p w:rsidR="002A3304" w:rsidRDefault="002A3304" w:rsidP="002A330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182257"/>
      <w:r>
        <w:lastRenderedPageBreak/>
        <w:t>Casos de Uso</w:t>
      </w:r>
      <w:bookmarkEnd w:id="9"/>
    </w:p>
    <w:p w:rsidR="002A3304" w:rsidRDefault="002A3304" w:rsidP="002A3304">
      <w:pPr>
        <w:pStyle w:val="Ttulo2"/>
      </w:pPr>
      <w:r>
        <w:rPr>
          <w:vanish/>
        </w:rPr>
        <w:t xml:space="preserve">UCS100 </w:t>
      </w:r>
      <w:bookmarkStart w:id="10" w:name="_Toc404182258"/>
      <w:r>
        <w:t>Incluir Registro de Óbito de Dependentes</w:t>
      </w:r>
      <w:bookmarkEnd w:id="10"/>
      <w:r>
        <w:t> </w:t>
      </w:r>
    </w:p>
    <w:p w:rsidR="002A3304" w:rsidRDefault="002A3304" w:rsidP="002A33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182259"/>
      <w:r>
        <w:t>Fluxo Básico</w:t>
      </w:r>
      <w:bookmarkEnd w:id="11"/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inclusão de registro óbito de dependentes.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CPF responsável (servidor do estado).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e exibe todos os dependentes não falecidos inerentes à pessoa.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exceções deste fluxo e as exceções comuns aos casos de uso incluir e alterar.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dependente possui inscrição vigente em plano de saúde e sem histórico de cancelamento: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 motivo de cancelamento vinculado a óbito (pode gerar a exceção 4.1.2.2).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gera histórico de cancelamento da inscrição do plano de saúde, através do caso de uso “UCS 004 - Manter inscrições no plano de saúde”, fluxo “</w:t>
      </w:r>
      <w:r>
        <w:rPr>
          <w:bCs w:val="0"/>
          <w:color w:val="000000"/>
        </w:rPr>
        <w:t>cancelar inscrição do plano de saúde”, informando o código da inscrição do plano e o motivo de cancelamento. N</w:t>
      </w:r>
      <w:r>
        <w:t>este caso, o sistema também anula o log de exclusão para controle de eventos na inscrição do plano.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2A3304" w:rsidRDefault="002A3304" w:rsidP="002A33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182260"/>
      <w:r>
        <w:t>Exceções</w:t>
      </w:r>
      <w:bookmarkEnd w:id="12"/>
      <w:r>
        <w:br/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yellow"/>
        </w:rPr>
        <w:t>Tentativa de incluir registro de óbito para o dependente, sendo que já existe registro de óbito para o dependente informado. Neste caso o sistema emite a seguinte mensagem MSG1882(“A pessoa informada já possui registro de óbito.”</w:t>
      </w:r>
      <w:proofErr w:type="gramStart"/>
      <w:r>
        <w:rPr>
          <w:highlight w:val="yellow"/>
        </w:rPr>
        <w:t>)</w:t>
      </w:r>
      <w:proofErr w:type="gramEnd"/>
      <w:r>
        <w:t xml:space="preserve"> 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FF0000"/>
        </w:rPr>
      </w:pPr>
      <w:r>
        <w:t>Caso o falecido possua alguma inscrição de plano de saúde vigente e sem histórico de cancelamento, e o ator não informou o motivo do óbito o sistema deverá exibir a seguinte mensagem: MSG1334 (É necessário informar "Motivo do óbito junto ao plano de saúde”).</w:t>
      </w:r>
      <w:r>
        <w:rPr>
          <w:b/>
          <w:color w:val="FF0000"/>
        </w:rPr>
        <w:t xml:space="preserve"> 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o falecido possua inscrição de plano de saúde vigente e o sistema não consegue recuperar no agrupamento que está lançando o óbito, um registro de motivo de cancelamento de </w:t>
      </w:r>
      <w:r>
        <w:rPr>
          <w:u w:val="single"/>
        </w:rPr>
        <w:t>plano de saúde em virtude de óbito</w:t>
      </w:r>
      <w:r>
        <w:t xml:space="preserve">. O sistema emite a seguinte mensagem: </w:t>
      </w:r>
      <w:r>
        <w:rPr>
          <w:color w:val="000000"/>
        </w:rPr>
        <w:t xml:space="preserve">MSG1335 </w:t>
      </w:r>
      <w:r>
        <w:rPr>
          <w:color w:val="000000"/>
        </w:rPr>
        <w:lastRenderedPageBreak/>
        <w:t xml:space="preserve">(Não existe motivo de cancelamento, inerente ao </w:t>
      </w:r>
      <w:r>
        <w:t xml:space="preserve">plano de saúde em virtude de óbito, </w:t>
      </w:r>
      <w:r>
        <w:rPr>
          <w:color w:val="000000"/>
        </w:rPr>
        <w:t>cadastrado no sistema).</w:t>
      </w:r>
    </w:p>
    <w:p w:rsidR="002A3304" w:rsidRDefault="002A3304" w:rsidP="002A3304">
      <w:pPr>
        <w:pStyle w:val="Ttulo4"/>
        <w:numPr>
          <w:ilvl w:val="0"/>
          <w:numId w:val="0"/>
        </w:numPr>
        <w:ind w:left="1080"/>
      </w:pPr>
    </w:p>
    <w:p w:rsidR="002A3304" w:rsidRDefault="002A3304" w:rsidP="002A3304">
      <w:pPr>
        <w:pStyle w:val="Ttulo4"/>
        <w:numPr>
          <w:ilvl w:val="0"/>
          <w:numId w:val="0"/>
        </w:numPr>
        <w:ind w:left="1080"/>
      </w:pPr>
    </w:p>
    <w:p w:rsidR="002A3304" w:rsidRDefault="002A3304" w:rsidP="002A3304">
      <w:pPr>
        <w:pStyle w:val="Ttulo4"/>
        <w:numPr>
          <w:ilvl w:val="0"/>
          <w:numId w:val="0"/>
        </w:numPr>
        <w:ind w:left="1080"/>
      </w:pPr>
    </w:p>
    <w:p w:rsidR="002A3304" w:rsidRDefault="002A3304" w:rsidP="002A3304">
      <w:pPr>
        <w:pStyle w:val="Ttulo2"/>
      </w:pPr>
      <w:r>
        <w:rPr>
          <w:vanish/>
        </w:rPr>
        <w:t xml:space="preserve">UCS101 </w:t>
      </w:r>
      <w:bookmarkStart w:id="13" w:name="_Toc404182261"/>
      <w:r>
        <w:t>Alterar Registro de Óbito de Dependentes</w:t>
      </w:r>
      <w:bookmarkEnd w:id="13"/>
      <w:r>
        <w:t> </w:t>
      </w:r>
    </w:p>
    <w:p w:rsidR="002A3304" w:rsidRDefault="002A3304" w:rsidP="002A33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182262"/>
      <w:r>
        <w:t>Fluxo Básico</w:t>
      </w:r>
      <w:bookmarkEnd w:id="14"/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registro de óbito do dependente após executar o caso de uso “Listar registro de óbito do dependente”.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funcionalidade que permite “Alterar o registro de óbito do dependente” 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do registro de óbito do dependente.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registro de óbito para o dependente e submete a operação.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exceções deste fluxo e as exceções comuns aos casos de uso incluir e alterar.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falecido possui histórico de cancelamento de plano de saúde vigente e que o ator modificou a data do óbito e então procede a alteração do próprio registro, através do caso de uso “UCS 004 - Manter inscrições no plano de saúde”, fluxo “</w:t>
      </w:r>
      <w:r>
        <w:rPr>
          <w:bCs w:val="0"/>
          <w:color w:val="000000"/>
        </w:rPr>
        <w:t>cancelar inscrição do plano de saúde”, informando o código da inscrição do plano e o motivo de cancelamento. N</w:t>
      </w:r>
      <w:r>
        <w:t xml:space="preserve">este caso, o sistema também anula o log de exclusão para controle de eventos na inscrição do plano. 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2A3304" w:rsidRDefault="002A3304" w:rsidP="002A3304">
      <w:pPr>
        <w:pStyle w:val="Ttulo4"/>
        <w:numPr>
          <w:ilvl w:val="0"/>
          <w:numId w:val="0"/>
        </w:numPr>
        <w:ind w:left="1080"/>
      </w:pPr>
    </w:p>
    <w:p w:rsidR="002A3304" w:rsidRDefault="002A3304" w:rsidP="002A330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182263"/>
      <w:r>
        <w:t>Exceções</w:t>
      </w:r>
      <w:bookmarkEnd w:id="15"/>
    </w:p>
    <w:p w:rsidR="002A3304" w:rsidRDefault="002A3304" w:rsidP="002A3304">
      <w:pPr>
        <w:pStyle w:val="Recuodecorpodetexto"/>
        <w:ind w:left="0"/>
      </w:pP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log de exclusão da inscrição do dependente no plano de saúde já tenha sido enviado ao prestador de serviço e o usuário alterou o campo: “Motivo do óbito junto ao plano de saúde” o sistema emite a mensagem MSG1336</w:t>
      </w:r>
      <w:r>
        <w:rPr>
          <w:sz w:val="20"/>
          <w:szCs w:val="20"/>
        </w:rPr>
        <w:t xml:space="preserve"> </w:t>
      </w:r>
      <w:r>
        <w:t xml:space="preserve">(O campo &lt;nome do campo&gt; não pode ser alterado.). 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o log de exclusão da inscrição do dependente no plano de saúde já tenha sido enviado ao prestador de </w:t>
      </w:r>
      <w:r>
        <w:lastRenderedPageBreak/>
        <w:t>serviço e o usuário alterou o campo: “Data do óbito” o sistema emite a mensagem MSG1336 (O campo &lt;nome do campo&gt; não pode ser alterado.</w:t>
      </w:r>
      <w:proofErr w:type="gramStart"/>
      <w:r>
        <w:t>)</w:t>
      </w:r>
      <w:proofErr w:type="gramEnd"/>
      <w:r>
        <w:rPr>
          <w:b/>
          <w:color w:val="FF0000"/>
        </w:rPr>
        <w:t xml:space="preserve"> </w:t>
      </w:r>
    </w:p>
    <w:p w:rsidR="002A3304" w:rsidRDefault="002A3304" w:rsidP="002A3304">
      <w:pPr>
        <w:pStyle w:val="Recuodecorpodetexto"/>
        <w:ind w:left="0"/>
      </w:pPr>
    </w:p>
    <w:p w:rsidR="002A3304" w:rsidRDefault="002A3304" w:rsidP="002A3304">
      <w:pPr>
        <w:pStyle w:val="Ttulo2"/>
      </w:pPr>
      <w:r>
        <w:rPr>
          <w:vanish/>
        </w:rPr>
        <w:t xml:space="preserve">UCS102 </w:t>
      </w:r>
      <w:bookmarkStart w:id="16" w:name="_Toc404182264"/>
      <w:r>
        <w:t>Anular Registro de Óbito de Dependentes</w:t>
      </w:r>
      <w:bookmarkEnd w:id="16"/>
      <w:r>
        <w:t> </w:t>
      </w:r>
    </w:p>
    <w:p w:rsidR="002A3304" w:rsidRDefault="002A3304" w:rsidP="002A33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182265"/>
      <w:r>
        <w:t>Fluxo Básico</w:t>
      </w:r>
      <w:bookmarkEnd w:id="17"/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registro de óbito do dependente após executar o caso de uso “Listar registro de óbito do dependente”.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invoca a anulação do </w:t>
      </w:r>
      <w:r>
        <w:t>registro de óbito do dependente</w:t>
      </w:r>
      <w:r>
        <w:rPr>
          <w:color w:val="000000"/>
        </w:rPr>
        <w:t>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registro de óbito do dependente.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log de exclusão da inscrição do dependente no plano de saúde, em virtude do cancelamento por óbito, não foi enviado ao prestador de serviço e: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que o falecido possui histórico de cancelamento de plano de saúde vigente, em virtude de óbito. Este histórico é reativado através do caso de uso “UCS 004 - Manter inscrições no plano de saúde”, </w:t>
      </w:r>
      <w:r>
        <w:rPr>
          <w:bCs w:val="0"/>
          <w:color w:val="000000"/>
        </w:rPr>
        <w:t>informando o código da inscrição do plano e o motivo de cancelamento. N</w:t>
      </w:r>
      <w:r>
        <w:t xml:space="preserve">este caso, o sistema também reativa o log de exclusão para controle de eventos na inscrição do plano de saúde. 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MSG0007 ("Anulação efetuada com sucesso!"). </w:t>
      </w:r>
    </w:p>
    <w:p w:rsidR="002A3304" w:rsidRDefault="002A3304" w:rsidP="002A3304">
      <w:pPr>
        <w:pStyle w:val="Recuodecorpodetexto"/>
        <w:ind w:left="0"/>
      </w:pPr>
    </w:p>
    <w:p w:rsidR="002A3304" w:rsidRDefault="002A3304" w:rsidP="002A3304">
      <w:pPr>
        <w:pStyle w:val="Recuodecorpodetexto"/>
        <w:ind w:left="0"/>
      </w:pPr>
    </w:p>
    <w:p w:rsidR="002A3304" w:rsidRDefault="002A3304" w:rsidP="002A3304">
      <w:pPr>
        <w:pStyle w:val="Ttulo2"/>
      </w:pPr>
      <w:r>
        <w:rPr>
          <w:vanish/>
        </w:rPr>
        <w:t xml:space="preserve">UCS103 </w:t>
      </w:r>
      <w:bookmarkStart w:id="18" w:name="_Toc404182266"/>
      <w:r>
        <w:t>Listar Registro de Óbito de Dependentes</w:t>
      </w:r>
      <w:bookmarkEnd w:id="18"/>
      <w:r>
        <w:t> </w:t>
      </w:r>
    </w:p>
    <w:p w:rsidR="002A3304" w:rsidRDefault="002A3304" w:rsidP="002A33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182267"/>
      <w:r>
        <w:t>Fluxo Básico</w:t>
      </w:r>
      <w:bookmarkEnd w:id="19"/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“Manter registro de óbito do dependente”.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 de pesquisa exibidos pelo sistema. 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exibe uma lista de todos os registros de óbito de dependentes que atenda os filtros de pesquisa, ordenada pela data do óbito e nome do dependente.</w:t>
      </w:r>
    </w:p>
    <w:p w:rsidR="002A3304" w:rsidRDefault="002A3304" w:rsidP="002A3304">
      <w:pPr>
        <w:pStyle w:val="Ttulo4"/>
        <w:numPr>
          <w:ilvl w:val="0"/>
          <w:numId w:val="0"/>
        </w:numPr>
        <w:ind w:left="1080"/>
      </w:pPr>
    </w:p>
    <w:p w:rsidR="002A3304" w:rsidRDefault="002A3304" w:rsidP="002A3304">
      <w:pPr>
        <w:pStyle w:val="Ttulo2"/>
      </w:pPr>
      <w:r>
        <w:rPr>
          <w:vanish/>
        </w:rPr>
        <w:t xml:space="preserve">UCS304 </w:t>
      </w:r>
      <w:bookmarkStart w:id="20" w:name="_Toc404182268"/>
      <w:r>
        <w:t>Excluir registro de óbito do dependente</w:t>
      </w:r>
      <w:bookmarkEnd w:id="20"/>
      <w:r>
        <w:t> </w:t>
      </w:r>
    </w:p>
    <w:p w:rsidR="002A3304" w:rsidRDefault="002A3304" w:rsidP="002A3304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182269"/>
      <w:r>
        <w:lastRenderedPageBreak/>
        <w:t>Fluxo Básico</w:t>
      </w:r>
      <w:bookmarkEnd w:id="21"/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registro de óbito do dependente após executar o caso de uso “Listar registro de óbito do dependente”.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a exclusão do registro de óbito do dependente.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registro de óbito do dependente.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log de exclusão da inscrição do dependente no plano de saúde, em virtude do cancelamento por óbito, não foi enviado ao prestador de serviço e: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que o falecido possui histórico de cancelamento de plano de saúde vigente, em virtude de óbito, e o exclui através do caso de uso “UCS 004 - Manter inscrições no plano de saúde”, </w:t>
      </w:r>
      <w:r>
        <w:rPr>
          <w:bCs w:val="0"/>
          <w:color w:val="000000"/>
        </w:rPr>
        <w:t>informando o código da inscrição do plano e o motivo de cancelamento. N</w:t>
      </w:r>
      <w:r>
        <w:t>este caso, o sistema também anula o log de exclusão para controle de eventos na inscrição do plano de saúde.</w:t>
      </w: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MSG0052 ("Exclusão efetuada com sucesso!"). </w:t>
      </w:r>
    </w:p>
    <w:p w:rsidR="002A3304" w:rsidRDefault="002A3304" w:rsidP="002A3304">
      <w:pPr>
        <w:pStyle w:val="Ttulo4"/>
        <w:numPr>
          <w:ilvl w:val="0"/>
          <w:numId w:val="0"/>
        </w:numPr>
        <w:ind w:left="1080"/>
      </w:pPr>
    </w:p>
    <w:p w:rsidR="002A3304" w:rsidRDefault="002A3304" w:rsidP="002A3304">
      <w:pPr>
        <w:pStyle w:val="Ttulo4"/>
        <w:numPr>
          <w:ilvl w:val="0"/>
          <w:numId w:val="0"/>
        </w:numPr>
        <w:ind w:left="1080"/>
      </w:pPr>
    </w:p>
    <w:p w:rsidR="002A3304" w:rsidRDefault="002A3304" w:rsidP="002A3304">
      <w:pPr>
        <w:pStyle w:val="Ttulo4"/>
        <w:numPr>
          <w:ilvl w:val="0"/>
          <w:numId w:val="0"/>
        </w:numPr>
        <w:ind w:left="1080"/>
      </w:pPr>
    </w:p>
    <w:p w:rsidR="002A3304" w:rsidRDefault="002A3304" w:rsidP="002A3304">
      <w:pPr>
        <w:pStyle w:val="Ttulo2"/>
      </w:pPr>
      <w:bookmarkStart w:id="22" w:name="_Toc404182270"/>
      <w:r>
        <w:t>Exceções comuns aos casos de uso de Incluir e Alterar</w:t>
      </w:r>
      <w:bookmarkEnd w:id="22"/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Ao informar algum campo referente a informações do Cartório, todos os campos relacionados devem ser obrigatórios. Na tentativa de informar algum campo do cartório e não informar os demais campos relacionados, o sistema emite a seguinte mensagem: MSG0126(“Campo obrigatório não preenchido: &lt;</w:t>
      </w:r>
      <w:proofErr w:type="spellStart"/>
      <w:r>
        <w:t>nome_do_campo</w:t>
      </w:r>
      <w:proofErr w:type="spellEnd"/>
      <w:r>
        <w:t>&gt;”).</w:t>
      </w:r>
    </w:p>
    <w:p w:rsidR="002A3304" w:rsidRDefault="002A3304" w:rsidP="002A3304">
      <w:pPr>
        <w:pStyle w:val="Ttulo4"/>
        <w:numPr>
          <w:ilvl w:val="0"/>
          <w:numId w:val="0"/>
        </w:numPr>
        <w:ind w:left="1080"/>
      </w:pPr>
    </w:p>
    <w:p w:rsidR="002A3304" w:rsidRDefault="002A3304" w:rsidP="002A330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informar a data do óbito maior que a data corrente do sistema. Neste caso o sistema emite a mensagem MSG1039 (“&lt;nome do campo&gt; deve ser menor ou igual </w:t>
      </w:r>
      <w:proofErr w:type="gramStart"/>
      <w:r>
        <w:t>a</w:t>
      </w:r>
      <w:proofErr w:type="gramEnd"/>
      <w:r>
        <w:t xml:space="preserve"> data atual.”)</w:t>
      </w:r>
      <w:r>
        <w:br/>
      </w:r>
    </w:p>
    <w:p w:rsidR="002A3304" w:rsidRDefault="002A3304" w:rsidP="002A3304">
      <w:pPr>
        <w:pStyle w:val="Ttulo4"/>
        <w:numPr>
          <w:ilvl w:val="0"/>
          <w:numId w:val="0"/>
        </w:numPr>
        <w:ind w:left="1080"/>
      </w:pPr>
      <w:r>
        <w:br w:type="page"/>
      </w:r>
    </w:p>
    <w:p w:rsidR="002A3304" w:rsidRDefault="002A3304" w:rsidP="002A3304">
      <w:pPr>
        <w:pStyle w:val="Ttulo4"/>
        <w:numPr>
          <w:ilvl w:val="0"/>
          <w:numId w:val="0"/>
        </w:numPr>
        <w:ind w:left="1080"/>
      </w:pPr>
    </w:p>
    <w:p w:rsidR="00E33B67" w:rsidRDefault="00E33B6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A3304" w:rsidRDefault="002A3304" w:rsidP="002A3304">
      <w:pPr>
        <w:pStyle w:val="Ttulo1"/>
        <w:keepNext w:val="0"/>
        <w:widowControl w:val="0"/>
        <w:spacing w:before="0" w:line="240" w:lineRule="auto"/>
        <w:ind w:left="540" w:hanging="540"/>
      </w:pPr>
      <w:bookmarkStart w:id="23" w:name="_Toc404182271"/>
      <w:r>
        <w:lastRenderedPageBreak/>
        <w:t>Anexos</w:t>
      </w:r>
      <w:bookmarkEnd w:id="23"/>
    </w:p>
    <w:p w:rsidR="002A3304" w:rsidRDefault="002A3304" w:rsidP="002A3304">
      <w:pPr>
        <w:rPr>
          <w:rFonts w:cs="Arial"/>
        </w:rPr>
      </w:pPr>
      <w:r>
        <w:br/>
      </w:r>
      <w:r>
        <w:rPr>
          <w:rFonts w:cs="Arial"/>
        </w:rPr>
        <w:t>Não se aplica.</w:t>
      </w:r>
    </w:p>
    <w:p w:rsidR="002A3304" w:rsidRDefault="002A3304" w:rsidP="002A3304">
      <w:pPr>
        <w:widowControl w:val="0"/>
        <w:ind w:left="540"/>
        <w:rPr>
          <w:rFonts w:cs="Arial"/>
        </w:rPr>
      </w:pPr>
    </w:p>
    <w:p w:rsidR="00E33B67" w:rsidRDefault="00E33B6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A3304" w:rsidRDefault="002A3304" w:rsidP="002A3304">
      <w:pPr>
        <w:pStyle w:val="Ttulo1"/>
        <w:keepNext w:val="0"/>
        <w:widowControl w:val="0"/>
        <w:spacing w:before="0" w:line="240" w:lineRule="auto"/>
        <w:ind w:left="540" w:hanging="540"/>
      </w:pPr>
      <w:bookmarkStart w:id="24" w:name="_Toc404182272"/>
      <w:r>
        <w:lastRenderedPageBreak/>
        <w:t>Revisões</w:t>
      </w:r>
      <w:bookmarkEnd w:id="24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A3304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304" w:rsidRPr="002A3304" w:rsidRDefault="002A3304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A330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304" w:rsidRPr="002A3304" w:rsidRDefault="002A3304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A330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304" w:rsidRPr="002A3304" w:rsidRDefault="002A3304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A330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304" w:rsidRPr="002A3304" w:rsidRDefault="002A3304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A330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304" w:rsidRPr="002A3304" w:rsidRDefault="002A3304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A330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A3304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E33B6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3304" w:rsidRDefault="002A330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304" w:rsidRDefault="002A330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304" w:rsidRDefault="002A330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304" w:rsidRDefault="002A330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304" w:rsidRDefault="002A330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304" w:rsidRDefault="002A330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A3304" w:rsidRDefault="002A3304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Pr="00E33B67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 w:rsidRPr="00E33B6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A3304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304" w:rsidRDefault="002A3304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304" w:rsidRDefault="002A3304" w:rsidP="00E33B6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A3304" w:rsidRDefault="002A3304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A3304" w:rsidRDefault="002A3304" w:rsidP="002A3304">
      <w:pPr>
        <w:rPr>
          <w:rFonts w:ascii="Courier New" w:hAnsi="Courier New" w:cs="Courier New"/>
          <w:b/>
          <w:bCs/>
          <w:color w:val="000000"/>
          <w:sz w:val="16"/>
          <w:szCs w:val="16"/>
          <w:lang w:val="en-US"/>
        </w:rPr>
      </w:pPr>
    </w:p>
    <w:p w:rsidR="002A3304" w:rsidRDefault="002A3304" w:rsidP="002A3304">
      <w:pPr>
        <w:rPr>
          <w:rFonts w:ascii="Courier New" w:hAnsi="Courier New" w:cs="Courier New"/>
          <w:b/>
          <w:bCs/>
          <w:color w:val="000000"/>
          <w:sz w:val="16"/>
          <w:szCs w:val="16"/>
          <w:lang w:val="en-US"/>
        </w:rPr>
      </w:pPr>
    </w:p>
    <w:p w:rsidR="002A3304" w:rsidRDefault="002A3304" w:rsidP="002A3304">
      <w:pPr>
        <w:rPr>
          <w:rFonts w:ascii="Courier New" w:hAnsi="Courier New" w:cs="Courier New"/>
          <w:b/>
          <w:bCs/>
          <w:color w:val="000000"/>
          <w:sz w:val="16"/>
          <w:szCs w:val="16"/>
          <w:lang w:val="en-US"/>
        </w:rPr>
      </w:pPr>
    </w:p>
    <w:p w:rsidR="00F41655" w:rsidRPr="002A3304" w:rsidRDefault="00F41655" w:rsidP="002A3304"/>
    <w:sectPr w:rsidR="00F41655" w:rsidRPr="002A3304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3304" w:rsidRDefault="002A3304" w:rsidP="002908D9">
      <w:r>
        <w:separator/>
      </w:r>
    </w:p>
  </w:endnote>
  <w:endnote w:type="continuationSeparator" w:id="0">
    <w:p w:rsidR="002A3304" w:rsidRDefault="002A330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8154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A330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Flávio Alves Gomes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33B6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33B67">
            <w:rPr>
              <w:sz w:val="20"/>
              <w:szCs w:val="20"/>
            </w:rPr>
            <w:t xml:space="preserve">Keila </w:t>
          </w:r>
          <w:proofErr w:type="spellStart"/>
          <w:r w:rsidRPr="00E33B67">
            <w:rPr>
              <w:sz w:val="20"/>
              <w:szCs w:val="20"/>
            </w:rPr>
            <w:t>Joanês</w:t>
          </w:r>
          <w:proofErr w:type="spellEnd"/>
          <w:r w:rsidRPr="00E33B6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33B6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A3304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2A3304">
            <w:rPr>
              <w:b/>
              <w:sz w:val="20"/>
              <w:szCs w:val="20"/>
            </w:rPr>
            <w:t xml:space="preserve"> </w:t>
          </w:r>
          <w:proofErr w:type="gramEnd"/>
          <w:r w:rsidR="002A3304">
            <w:rPr>
              <w:b/>
              <w:sz w:val="20"/>
              <w:szCs w:val="20"/>
            </w:rPr>
            <w:t>Pensão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A3304">
            <w:rPr>
              <w:b/>
              <w:sz w:val="20"/>
              <w:szCs w:val="20"/>
            </w:rPr>
            <w:t>UCS0346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33B6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33B67">
            <w:rPr>
              <w:b/>
              <w:sz w:val="20"/>
              <w:szCs w:val="20"/>
            </w:rPr>
            <w:t>Registrar Óbito de Dependentes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3304" w:rsidRDefault="002A3304" w:rsidP="002908D9">
      <w:r>
        <w:separator/>
      </w:r>
    </w:p>
  </w:footnote>
  <w:footnote w:type="continuationSeparator" w:id="0">
    <w:p w:rsidR="002A3304" w:rsidRDefault="002A330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30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90E77"/>
    <w:rsid w:val="002A3304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8154A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E7170"/>
    <w:rsid w:val="00DB0139"/>
    <w:rsid w:val="00DF1DDA"/>
    <w:rsid w:val="00E33B67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330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A330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A330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A330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A330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A330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A330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A330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A3304"/>
    <w:pPr>
      <w:ind w:left="0"/>
    </w:pPr>
  </w:style>
  <w:style w:type="paragraph" w:styleId="ndicedeilustraes">
    <w:name w:val="table of figures"/>
    <w:basedOn w:val="Normal"/>
    <w:next w:val="Normal"/>
    <w:semiHidden/>
    <w:rsid w:val="002A3304"/>
  </w:style>
  <w:style w:type="paragraph" w:styleId="Sumrio2">
    <w:name w:val="toc 2"/>
    <w:basedOn w:val="Normal"/>
    <w:next w:val="Normal"/>
    <w:autoRedefine/>
    <w:uiPriority w:val="39"/>
    <w:rsid w:val="002A330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A3304"/>
    <w:pPr>
      <w:ind w:left="480"/>
    </w:pPr>
  </w:style>
  <w:style w:type="character" w:styleId="Hyperlink">
    <w:name w:val="Hyperlink"/>
    <w:basedOn w:val="Fontepargpadro"/>
    <w:uiPriority w:val="99"/>
    <w:rsid w:val="002A330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A330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A330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A330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A330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A330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A3304"/>
    <w:rPr>
      <w:sz w:val="16"/>
    </w:rPr>
  </w:style>
  <w:style w:type="character" w:styleId="Nmerodepgina">
    <w:name w:val="page number"/>
    <w:basedOn w:val="Fontepargpadro"/>
    <w:rsid w:val="002A330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A330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A33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A330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A3304"/>
  </w:style>
  <w:style w:type="paragraph" w:styleId="Corpodetexto">
    <w:name w:val="Body Text"/>
    <w:basedOn w:val="Normal"/>
    <w:link w:val="CorpodetextoChar"/>
    <w:rsid w:val="002A330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A3304"/>
    <w:rPr>
      <w:rFonts w:eastAsia="Arial Unicode MS"/>
    </w:rPr>
  </w:style>
  <w:style w:type="paragraph" w:customStyle="1" w:styleId="tabletext">
    <w:name w:val="tabletext"/>
    <w:basedOn w:val="Normal"/>
    <w:rsid w:val="002A330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A330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A330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A330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A330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A330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A330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A330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A330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A330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330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A330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A330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A330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A330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A330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A330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A330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A3304"/>
    <w:pPr>
      <w:ind w:left="0"/>
    </w:pPr>
  </w:style>
  <w:style w:type="paragraph" w:styleId="ndicedeilustraes">
    <w:name w:val="table of figures"/>
    <w:basedOn w:val="Normal"/>
    <w:next w:val="Normal"/>
    <w:semiHidden/>
    <w:rsid w:val="002A3304"/>
  </w:style>
  <w:style w:type="paragraph" w:styleId="Sumrio2">
    <w:name w:val="toc 2"/>
    <w:basedOn w:val="Normal"/>
    <w:next w:val="Normal"/>
    <w:autoRedefine/>
    <w:uiPriority w:val="39"/>
    <w:rsid w:val="002A330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A3304"/>
    <w:pPr>
      <w:ind w:left="480"/>
    </w:pPr>
  </w:style>
  <w:style w:type="character" w:styleId="Hyperlink">
    <w:name w:val="Hyperlink"/>
    <w:basedOn w:val="Fontepargpadro"/>
    <w:uiPriority w:val="99"/>
    <w:rsid w:val="002A330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A330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A330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A330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A330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A330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A3304"/>
    <w:rPr>
      <w:sz w:val="16"/>
    </w:rPr>
  </w:style>
  <w:style w:type="character" w:styleId="Nmerodepgina">
    <w:name w:val="page number"/>
    <w:basedOn w:val="Fontepargpadro"/>
    <w:rsid w:val="002A330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A330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A33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A330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A3304"/>
  </w:style>
  <w:style w:type="paragraph" w:styleId="Corpodetexto">
    <w:name w:val="Body Text"/>
    <w:basedOn w:val="Normal"/>
    <w:link w:val="CorpodetextoChar"/>
    <w:rsid w:val="002A330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A3304"/>
    <w:rPr>
      <w:rFonts w:eastAsia="Arial Unicode MS"/>
    </w:rPr>
  </w:style>
  <w:style w:type="paragraph" w:customStyle="1" w:styleId="tabletext">
    <w:name w:val="tabletext"/>
    <w:basedOn w:val="Normal"/>
    <w:rsid w:val="002A330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A330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A330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A330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A330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A330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A330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A330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A330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A330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663C60-81BD-4545-9CBD-F2407B121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12</Pages>
  <Words>1560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10832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2014-11-08T02:55:00Z</cp:lastPrinted>
  <dcterms:created xsi:type="dcterms:W3CDTF">2014-11-08T02:54:00Z</dcterms:created>
  <dcterms:modified xsi:type="dcterms:W3CDTF">2014-11-19T19:42:00Z</dcterms:modified>
</cp:coreProperties>
</file>