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EAE" w:rsidRDefault="00027EAE" w:rsidP="00027EA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27EAE" w:rsidRDefault="00027EAE" w:rsidP="00027EAE">
      <w:pPr>
        <w:widowControl w:val="0"/>
        <w:rPr>
          <w:rFonts w:cs="Arial"/>
          <w:sz w:val="20"/>
          <w:u w:val="single"/>
        </w:rPr>
      </w:pPr>
    </w:p>
    <w:p w:rsidR="00027EAE" w:rsidRDefault="00027EAE" w:rsidP="00027EA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widowControl w:val="0"/>
        <w:rPr>
          <w:rFonts w:cs="Arial"/>
          <w:sz w:val="20"/>
        </w:rPr>
      </w:pPr>
    </w:p>
    <w:p w:rsidR="00027EAE" w:rsidRDefault="00027EAE" w:rsidP="00027EAE">
      <w:pPr>
        <w:widowControl w:val="0"/>
        <w:rPr>
          <w:rFonts w:cs="Arial"/>
        </w:rPr>
      </w:pPr>
    </w:p>
    <w:p w:rsidR="00027EAE" w:rsidRDefault="00027EAE" w:rsidP="00027EAE">
      <w:pPr>
        <w:pStyle w:val="Capa"/>
        <w:rPr>
          <w:color w:val="FF9900"/>
        </w:rPr>
      </w:pPr>
      <w:r>
        <w:t>SINDRAPE</w:t>
      </w:r>
    </w:p>
    <w:p w:rsidR="00027EAE" w:rsidRDefault="00027EAE" w:rsidP="00027EA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27EAE" w:rsidRPr="00027EAE" w:rsidRDefault="00027EAE" w:rsidP="00027EAE">
      <w:pPr>
        <w:widowControl w:val="0"/>
        <w:rPr>
          <w:color w:val="000080"/>
        </w:rPr>
      </w:pPr>
    </w:p>
    <w:p w:rsidR="00027EAE" w:rsidRPr="00027EAE" w:rsidRDefault="00027EAE" w:rsidP="00027EAE">
      <w:pPr>
        <w:widowControl w:val="0"/>
        <w:jc w:val="right"/>
        <w:rPr>
          <w:rFonts w:cs="Arial"/>
          <w:b/>
          <w:bCs/>
          <w:color w:val="000080"/>
        </w:rPr>
      </w:pPr>
    </w:p>
    <w:p w:rsidR="00027EAE" w:rsidRDefault="00027EAE" w:rsidP="00027EAE">
      <w:pPr>
        <w:pStyle w:val="Capa"/>
      </w:pPr>
      <w:r>
        <w:t>UCS0743</w:t>
      </w:r>
      <w:r w:rsidR="00A656F3">
        <w:t xml:space="preserve"> </w:t>
      </w:r>
      <w:r>
        <w:t xml:space="preserve">– </w:t>
      </w:r>
      <w:r w:rsidR="00A656F3">
        <w:t>Alterar</w:t>
      </w:r>
      <w:r>
        <w:t xml:space="preserve"> período aquisitivo de férias</w:t>
      </w:r>
    </w:p>
    <w:p w:rsidR="00027EAE" w:rsidRDefault="00027EAE" w:rsidP="00027EAE">
      <w:pPr>
        <w:pStyle w:val="Cabealho"/>
        <w:widowControl w:val="0"/>
        <w:rPr>
          <w:rFonts w:cs="Arial"/>
        </w:rPr>
      </w:pPr>
    </w:p>
    <w:p w:rsidR="00027EAE" w:rsidRDefault="00027EAE" w:rsidP="00027EAE">
      <w:pPr>
        <w:widowControl w:val="0"/>
      </w:pPr>
    </w:p>
    <w:p w:rsidR="00027EAE" w:rsidRDefault="00027EAE" w:rsidP="00027EA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27EAE" w:rsidRPr="00027EAE" w:rsidRDefault="00027EAE" w:rsidP="00027EAE">
      <w:pPr>
        <w:pStyle w:val="Corpodetexto3"/>
        <w:widowControl w:val="0"/>
        <w:spacing w:after="0"/>
        <w:rPr>
          <w:rFonts w:cs="Arial"/>
        </w:rPr>
      </w:pPr>
      <w:r w:rsidRPr="00027EAE">
        <w:rPr>
          <w:rFonts w:cs="Arial"/>
        </w:rPr>
        <w:lastRenderedPageBreak/>
        <w:t>Histórico de Revisões</w:t>
      </w:r>
    </w:p>
    <w:p w:rsidR="00027EAE" w:rsidRDefault="00027EAE" w:rsidP="00027EA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27EAE" w:rsidTr="00027E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27EAE" w:rsidTr="00027E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25/10/2007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027EAE" w:rsidTr="00027E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Ajustes em decorrência da revisão do caso de uso.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027EAE" w:rsidTr="00027E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03/07/2008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Ajustes para corrigir o Cancelamento da prorrogação e a Perda do período aquisitivo.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027EAE" w:rsidTr="00027E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027E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27EAE" w:rsidRDefault="00027EAE" w:rsidP="00027EA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27EAE" w:rsidRPr="00027EAE" w:rsidRDefault="00027EAE" w:rsidP="00027EAE">
      <w:pPr>
        <w:pStyle w:val="Corpodetexto3"/>
        <w:widowControl w:val="0"/>
        <w:spacing w:after="0"/>
        <w:jc w:val="left"/>
        <w:rPr>
          <w:rFonts w:cs="Arial"/>
        </w:rPr>
      </w:pPr>
      <w:r w:rsidRPr="00027EAE">
        <w:rPr>
          <w:rFonts w:cs="Arial"/>
        </w:rPr>
        <w:lastRenderedPageBreak/>
        <w:t>Índice</w:t>
      </w:r>
    </w:p>
    <w:p w:rsidR="00027EAE" w:rsidRPr="00027EAE" w:rsidRDefault="00027EAE" w:rsidP="00027EA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81B87" w:rsidRDefault="00027E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437" w:history="1">
        <w:r w:rsidR="00281B87" w:rsidRPr="000F0602">
          <w:rPr>
            <w:rStyle w:val="Hyperlink"/>
            <w:noProof/>
          </w:rPr>
          <w:t>1.</w:t>
        </w:r>
        <w:r w:rsidR="00281B8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1B87" w:rsidRPr="000F0602">
          <w:rPr>
            <w:rStyle w:val="Hyperlink"/>
            <w:noProof/>
          </w:rPr>
          <w:t>Pacote/Caso de Uso</w:t>
        </w:r>
        <w:r w:rsidR="00281B87">
          <w:rPr>
            <w:noProof/>
            <w:webHidden/>
          </w:rPr>
          <w:tab/>
        </w:r>
        <w:r w:rsidR="00281B87">
          <w:rPr>
            <w:noProof/>
            <w:webHidden/>
          </w:rPr>
          <w:fldChar w:fldCharType="begin"/>
        </w:r>
        <w:r w:rsidR="00281B87">
          <w:rPr>
            <w:noProof/>
            <w:webHidden/>
          </w:rPr>
          <w:instrText xml:space="preserve"> PAGEREF _Toc404182437 \h </w:instrText>
        </w:r>
        <w:r w:rsidR="00281B87">
          <w:rPr>
            <w:noProof/>
            <w:webHidden/>
          </w:rPr>
        </w:r>
        <w:r w:rsidR="00281B87">
          <w:rPr>
            <w:noProof/>
            <w:webHidden/>
          </w:rPr>
          <w:fldChar w:fldCharType="separate"/>
        </w:r>
        <w:r w:rsidR="00281B87">
          <w:rPr>
            <w:noProof/>
            <w:webHidden/>
          </w:rPr>
          <w:t>4</w:t>
        </w:r>
        <w:r w:rsidR="00281B87"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8" w:history="1">
        <w:r w:rsidRPr="000F0602">
          <w:rPr>
            <w:rStyle w:val="Hyperlink"/>
            <w:noProof/>
          </w:rPr>
          <w:t>Alterar Período Aquisitivo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9" w:history="1">
        <w:r w:rsidRPr="000F060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0" w:history="1">
        <w:r w:rsidRPr="000F060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1" w:history="1">
        <w:r w:rsidRPr="000F060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2" w:history="1">
        <w:r w:rsidRPr="000F060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3" w:history="1">
        <w:r w:rsidRPr="000F060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4" w:history="1">
        <w:r w:rsidRPr="000F060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5" w:history="1">
        <w:r w:rsidRPr="000F060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6" w:history="1">
        <w:r w:rsidRPr="000F060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Prorrogar período aquisitivo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7" w:history="1">
        <w:r w:rsidRPr="000F060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8" w:history="1">
        <w:r w:rsidRPr="000F060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Cancelar prorrogação do período aquisitivo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49" w:history="1">
        <w:r w:rsidRPr="000F060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0" w:history="1">
        <w:r w:rsidRPr="000F060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Perder período aquisitivo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1" w:history="1">
        <w:r w:rsidRPr="000F060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2" w:history="1">
        <w:r w:rsidRPr="000F060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Cancelar perda do período aquisitivo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3" w:history="1">
        <w:r w:rsidRPr="000F060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4" w:history="1">
        <w:r w:rsidRPr="000F060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Perder parcialmente período de usufruto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5" w:history="1">
        <w:r w:rsidRPr="000F060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6" w:history="1">
        <w:r w:rsidRPr="000F0602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Cancelar perda parcial do período de usufruto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7" w:history="1">
        <w:r w:rsidRPr="000F0602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8" w:history="1">
        <w:r w:rsidRPr="000F060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59" w:history="1">
        <w:r w:rsidRPr="000F0602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Mapeamento Conceito X Tabela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1B87" w:rsidRDefault="00281B8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60" w:history="1">
        <w:r w:rsidRPr="000F0602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F060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27EAE" w:rsidRDefault="00027EAE" w:rsidP="00027EAE">
      <w:pPr>
        <w:pStyle w:val="Sumrio1"/>
      </w:pPr>
      <w:r>
        <w:fldChar w:fldCharType="end"/>
      </w:r>
    </w:p>
    <w:p w:rsidR="00027EAE" w:rsidRDefault="00027EAE" w:rsidP="00027EAE">
      <w:pPr>
        <w:widowControl w:val="0"/>
        <w:rPr>
          <w:rFonts w:cs="Arial"/>
          <w:b/>
          <w:bCs/>
          <w:color w:val="000000"/>
        </w:rPr>
      </w:pPr>
    </w:p>
    <w:p w:rsidR="00027EAE" w:rsidRDefault="00027EAE" w:rsidP="00027EAE">
      <w:pPr>
        <w:pStyle w:val="Heading"/>
        <w:rPr>
          <w:rFonts w:cs="Arial"/>
          <w:szCs w:val="24"/>
          <w:lang w:val="pt-BR"/>
        </w:rPr>
      </w:pPr>
    </w:p>
    <w:p w:rsidR="00027EAE" w:rsidRDefault="00027EAE" w:rsidP="00027EAE">
      <w:pPr>
        <w:pStyle w:val="Heading"/>
      </w:pPr>
    </w:p>
    <w:p w:rsidR="00027EAE" w:rsidRDefault="00027EAE" w:rsidP="00027EAE">
      <w:pPr>
        <w:pStyle w:val="Heading"/>
        <w:jc w:val="center"/>
      </w:pPr>
    </w:p>
    <w:p w:rsidR="00027EAE" w:rsidRDefault="00027EAE" w:rsidP="00027EA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27EAE" w:rsidRDefault="00027EAE" w:rsidP="00027EA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2437"/>
      <w:r>
        <w:lastRenderedPageBreak/>
        <w:t>Pacote/Caso de Uso</w:t>
      </w:r>
      <w:bookmarkEnd w:id="1"/>
    </w:p>
    <w:p w:rsidR="00027EAE" w:rsidRDefault="00027EAE" w:rsidP="00027EAE"/>
    <w:p w:rsidR="00027EAE" w:rsidRDefault="00A656F3" w:rsidP="00281B87">
      <w:pPr>
        <w:pStyle w:val="Subttulo"/>
      </w:pPr>
      <w:bookmarkStart w:id="2" w:name="_Toc404182438"/>
      <w:r>
        <w:t>Alterar</w:t>
      </w:r>
      <w:r w:rsidR="00027EAE">
        <w:t xml:space="preserve"> Período Aquisitivo de Férias</w:t>
      </w:r>
      <w:bookmarkEnd w:id="2"/>
    </w:p>
    <w:p w:rsidR="00027EAE" w:rsidRDefault="00027EAE" w:rsidP="00027EAE">
      <w:pPr>
        <w:widowControl w:val="0"/>
        <w:ind w:left="902"/>
        <w:rPr>
          <w:rFonts w:cs="Arial"/>
          <w:b/>
          <w:bCs/>
          <w:color w:val="FF0000"/>
        </w:rPr>
      </w:pPr>
    </w:p>
    <w:p w:rsidR="00027EAE" w:rsidRDefault="00027EAE" w:rsidP="00027EA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2439"/>
      <w:r>
        <w:t>Descrição</w:t>
      </w:r>
      <w:bookmarkStart w:id="4" w:name="_Toc181086015"/>
      <w:bookmarkStart w:id="5" w:name="_Toc181086036"/>
      <w:bookmarkStart w:id="6" w:name="_Toc181086089"/>
      <w:bookmarkStart w:id="7" w:name="_Toc181086148"/>
      <w:bookmarkStart w:id="8" w:name="_Toc181086335"/>
      <w:bookmarkStart w:id="9" w:name="_Toc181086396"/>
      <w:bookmarkStart w:id="10" w:name="_Toc181086445"/>
      <w:bookmarkStart w:id="11" w:name="_Toc181086504"/>
      <w:bookmarkStart w:id="12" w:name="_Toc181086576"/>
      <w:bookmarkStart w:id="13" w:name="_Toc181086635"/>
      <w:bookmarkStart w:id="14" w:name="_Toc181086701"/>
      <w:bookmarkStart w:id="15" w:name="_Toc181086731"/>
      <w:bookmarkStart w:id="16" w:name="_Toc181087005"/>
      <w:bookmarkStart w:id="17" w:name="_Toc181087056"/>
      <w:bookmarkStart w:id="18" w:name="_Toc181089740"/>
      <w:bookmarkStart w:id="19" w:name="_Toc181544306"/>
      <w:bookmarkStart w:id="20" w:name="_Toc181680692"/>
      <w:bookmarkStart w:id="21" w:name="_Toc181680748"/>
      <w:bookmarkStart w:id="22" w:name="_Toc181704355"/>
      <w:bookmarkStart w:id="23" w:name="_Toc181848925"/>
      <w:bookmarkStart w:id="24" w:name="_Toc181849075"/>
      <w:bookmarkStart w:id="25" w:name="_Toc182104471"/>
      <w:bookmarkStart w:id="26" w:name="_Toc182475888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3"/>
    </w:p>
    <w:p w:rsidR="00027EAE" w:rsidRDefault="00027EAE" w:rsidP="00027EAE">
      <w:pPr>
        <w:pStyle w:val="Recuodecorpodetexto2"/>
        <w:widowControl w:val="0"/>
        <w:ind w:left="1620" w:firstLine="0"/>
        <w:rPr>
          <w:sz w:val="24"/>
        </w:rPr>
      </w:pPr>
    </w:p>
    <w:p w:rsidR="00027EAE" w:rsidRDefault="00027EAE" w:rsidP="00027EA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prorrogação e perda do período aquisitivo de férias.</w:t>
      </w:r>
    </w:p>
    <w:p w:rsidR="00027EAE" w:rsidRDefault="00027EAE" w:rsidP="00027EAE">
      <w:pPr>
        <w:pStyle w:val="Recuodecorpodetexto2"/>
        <w:widowControl w:val="0"/>
        <w:ind w:left="1620" w:firstLine="0"/>
        <w:rPr>
          <w:sz w:val="24"/>
        </w:rPr>
      </w:pPr>
    </w:p>
    <w:p w:rsidR="00027EAE" w:rsidRDefault="00027EAE" w:rsidP="00027EA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404182440"/>
      <w:r>
        <w:t>Requisitos atendidos</w:t>
      </w:r>
      <w:bookmarkStart w:id="28" w:name="_Toc181086016"/>
      <w:bookmarkStart w:id="29" w:name="_Toc181086037"/>
      <w:bookmarkStart w:id="30" w:name="_Toc181086090"/>
      <w:bookmarkStart w:id="31" w:name="_Toc181086149"/>
      <w:bookmarkStart w:id="32" w:name="_Toc181086336"/>
      <w:bookmarkStart w:id="33" w:name="_Toc181086397"/>
      <w:bookmarkStart w:id="34" w:name="_Toc181086446"/>
      <w:bookmarkStart w:id="35" w:name="_Toc181086505"/>
      <w:bookmarkStart w:id="36" w:name="_Toc181086577"/>
      <w:bookmarkStart w:id="37" w:name="_Toc181086636"/>
      <w:bookmarkStart w:id="38" w:name="_Toc181086702"/>
      <w:bookmarkStart w:id="39" w:name="_Toc181086732"/>
      <w:bookmarkStart w:id="40" w:name="_Toc181087006"/>
      <w:bookmarkStart w:id="41" w:name="_Toc181087057"/>
      <w:bookmarkStart w:id="42" w:name="_Toc181089741"/>
      <w:bookmarkStart w:id="43" w:name="_Toc181544307"/>
      <w:bookmarkStart w:id="44" w:name="_Toc181680693"/>
      <w:bookmarkStart w:id="45" w:name="_Toc181680749"/>
      <w:bookmarkStart w:id="46" w:name="_Toc181704356"/>
      <w:bookmarkStart w:id="47" w:name="_Toc181848926"/>
      <w:bookmarkStart w:id="48" w:name="_Toc181849076"/>
      <w:bookmarkStart w:id="49" w:name="_Toc182104472"/>
      <w:bookmarkStart w:id="50" w:name="_Toc182475889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27"/>
    </w:p>
    <w:p w:rsidR="00027EAE" w:rsidRDefault="00027EAE" w:rsidP="00027EAE"/>
    <w:p w:rsidR="00027EAE" w:rsidRDefault="00027EAE" w:rsidP="00027EAE">
      <w:pPr>
        <w:pStyle w:val="Recuodecorpodetexto"/>
        <w:ind w:left="1260"/>
      </w:pPr>
      <w:r>
        <w:t>R2 – Afastar servidores</w:t>
      </w:r>
    </w:p>
    <w:p w:rsidR="00027EAE" w:rsidRDefault="00027EAE" w:rsidP="00027EAE">
      <w:pPr>
        <w:pStyle w:val="Recuodecorpodetexto"/>
        <w:ind w:left="1260"/>
      </w:pPr>
      <w:r>
        <w:t xml:space="preserve">R8 – Aproveitar servidores em disponibilidade </w:t>
      </w:r>
    </w:p>
    <w:p w:rsidR="00027EAE" w:rsidRDefault="00027EAE" w:rsidP="00027EAE"/>
    <w:p w:rsidR="00027EAE" w:rsidRDefault="00027EAE" w:rsidP="00027EAE">
      <w:pPr>
        <w:pStyle w:val="Ttulo1"/>
        <w:keepNext w:val="0"/>
        <w:widowControl w:val="0"/>
        <w:spacing w:before="0" w:line="240" w:lineRule="auto"/>
        <w:ind w:left="540" w:hanging="540"/>
      </w:pPr>
      <w:bookmarkStart w:id="51" w:name="_Toc404182441"/>
      <w:r>
        <w:t>Conceito</w:t>
      </w:r>
      <w:bookmarkEnd w:id="51"/>
      <w:r>
        <w:tab/>
      </w:r>
    </w:p>
    <w:p w:rsidR="00027EAE" w:rsidRDefault="00027EAE" w:rsidP="00027EAE"/>
    <w:p w:rsidR="00027EAE" w:rsidRDefault="00027EAE" w:rsidP="00027EA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2" w:name="_Toc404182442"/>
      <w:r>
        <w:t>Conceitos principais</w:t>
      </w:r>
      <w:bookmarkStart w:id="53" w:name="_Toc181086018"/>
      <w:bookmarkStart w:id="54" w:name="_Toc181086039"/>
      <w:bookmarkStart w:id="55" w:name="_Toc181086092"/>
      <w:bookmarkStart w:id="56" w:name="_Toc181086151"/>
      <w:bookmarkStart w:id="57" w:name="_Toc181086338"/>
      <w:bookmarkStart w:id="58" w:name="_Toc181086399"/>
      <w:bookmarkStart w:id="59" w:name="_Toc181086448"/>
      <w:bookmarkStart w:id="60" w:name="_Toc181086507"/>
      <w:bookmarkStart w:id="61" w:name="_Toc181086579"/>
      <w:bookmarkStart w:id="62" w:name="_Toc181086638"/>
      <w:bookmarkStart w:id="63" w:name="_Toc181086704"/>
      <w:bookmarkStart w:id="64" w:name="_Toc181086734"/>
      <w:bookmarkStart w:id="65" w:name="_Toc181087008"/>
      <w:bookmarkStart w:id="66" w:name="_Toc181087059"/>
      <w:bookmarkStart w:id="67" w:name="_Toc181089743"/>
      <w:bookmarkStart w:id="68" w:name="_Toc181544309"/>
      <w:bookmarkStart w:id="69" w:name="_Toc181680695"/>
      <w:bookmarkStart w:id="70" w:name="_Toc181680751"/>
      <w:bookmarkStart w:id="71" w:name="_Toc181704358"/>
      <w:bookmarkStart w:id="72" w:name="_Toc181848928"/>
      <w:bookmarkStart w:id="73" w:name="_Toc181849078"/>
      <w:bookmarkStart w:id="74" w:name="_Toc182104474"/>
      <w:bookmarkStart w:id="75" w:name="_Toc182475891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52"/>
    </w:p>
    <w:p w:rsidR="00027EAE" w:rsidRDefault="00027EAE" w:rsidP="00027EA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27EAE" w:rsidTr="001B5E1C">
        <w:trPr>
          <w:trHeight w:val="600"/>
        </w:trPr>
        <w:tc>
          <w:tcPr>
            <w:tcW w:w="1600" w:type="dxa"/>
          </w:tcPr>
          <w:p w:rsidR="00027EAE" w:rsidRDefault="00027EAE" w:rsidP="00027EA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aquisitivo de férias</w:t>
            </w:r>
          </w:p>
        </w:tc>
        <w:tc>
          <w:tcPr>
            <w:tcW w:w="4606" w:type="dxa"/>
          </w:tcPr>
          <w:p w:rsidR="00027EAE" w:rsidRDefault="00027EAE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aquisitivos de férias dos servidores.</w:t>
            </w:r>
          </w:p>
        </w:tc>
      </w:tr>
    </w:tbl>
    <w:p w:rsidR="00027EAE" w:rsidRDefault="00027EAE" w:rsidP="00027EAE">
      <w:pPr>
        <w:pStyle w:val="Cabealho"/>
        <w:rPr>
          <w:rFonts w:cs="Arial"/>
        </w:rPr>
      </w:pPr>
    </w:p>
    <w:p w:rsidR="00027EAE" w:rsidRDefault="00027EAE" w:rsidP="00027EAE">
      <w:pPr>
        <w:rPr>
          <w:rFonts w:cs="Arial"/>
        </w:rPr>
      </w:pPr>
    </w:p>
    <w:p w:rsidR="00027EAE" w:rsidRDefault="00027EAE" w:rsidP="00027EA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6" w:name="_Toc404182443"/>
      <w:r>
        <w:t>Conceitos associados</w:t>
      </w:r>
      <w:bookmarkStart w:id="77" w:name="_Toc181086019"/>
      <w:bookmarkStart w:id="78" w:name="_Toc181086040"/>
      <w:bookmarkStart w:id="79" w:name="_Toc181086093"/>
      <w:bookmarkStart w:id="80" w:name="_Toc181086152"/>
      <w:bookmarkStart w:id="81" w:name="_Toc181086339"/>
      <w:bookmarkStart w:id="82" w:name="_Toc181086400"/>
      <w:bookmarkStart w:id="83" w:name="_Toc181086449"/>
      <w:bookmarkStart w:id="84" w:name="_Toc181086508"/>
      <w:bookmarkStart w:id="85" w:name="_Toc181086580"/>
      <w:bookmarkStart w:id="86" w:name="_Toc181086639"/>
      <w:bookmarkStart w:id="87" w:name="_Toc181086705"/>
      <w:bookmarkStart w:id="88" w:name="_Toc181086735"/>
      <w:bookmarkStart w:id="89" w:name="_Toc181087009"/>
      <w:bookmarkStart w:id="90" w:name="_Toc181087060"/>
      <w:bookmarkStart w:id="91" w:name="_Toc181089744"/>
      <w:bookmarkStart w:id="92" w:name="_Toc181544310"/>
      <w:bookmarkStart w:id="93" w:name="_Toc181680696"/>
      <w:bookmarkStart w:id="94" w:name="_Toc181680752"/>
      <w:bookmarkStart w:id="95" w:name="_Toc181704359"/>
      <w:bookmarkStart w:id="96" w:name="_Toc181848929"/>
      <w:bookmarkStart w:id="97" w:name="_Toc181849079"/>
      <w:bookmarkStart w:id="98" w:name="_Toc182104475"/>
      <w:bookmarkStart w:id="99" w:name="_Toc182475892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76"/>
    </w:p>
    <w:p w:rsidR="00027EAE" w:rsidRDefault="00027EAE" w:rsidP="00027EA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27EAE" w:rsidTr="001B5E1C">
        <w:trPr>
          <w:trHeight w:val="600"/>
        </w:trPr>
        <w:tc>
          <w:tcPr>
            <w:tcW w:w="1600" w:type="dxa"/>
          </w:tcPr>
          <w:p w:rsidR="00027EAE" w:rsidRDefault="00027EAE" w:rsidP="00027EA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prorrogação do período aquisitivo de férias</w:t>
            </w:r>
          </w:p>
        </w:tc>
        <w:tc>
          <w:tcPr>
            <w:tcW w:w="4606" w:type="dxa"/>
          </w:tcPr>
          <w:p w:rsidR="00027EAE" w:rsidRDefault="00027EAE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Histórico das prorrogações do período aquisitivo de férias do servidor.</w:t>
            </w:r>
          </w:p>
        </w:tc>
      </w:tr>
    </w:tbl>
    <w:p w:rsidR="00027EAE" w:rsidRDefault="00027EAE" w:rsidP="00027EAE">
      <w:pPr>
        <w:pStyle w:val="Cabealho"/>
        <w:rPr>
          <w:rFonts w:cs="Arial"/>
        </w:rPr>
      </w:pPr>
    </w:p>
    <w:p w:rsidR="00027EAE" w:rsidRDefault="00027EAE" w:rsidP="00027EAE">
      <w:pPr>
        <w:rPr>
          <w:rFonts w:eastAsia="Arial Unicode MS"/>
        </w:rPr>
      </w:pPr>
    </w:p>
    <w:p w:rsidR="00027EAE" w:rsidRDefault="00027EAE" w:rsidP="00027EA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0" w:name="_Toc404182444"/>
      <w:r>
        <w:lastRenderedPageBreak/>
        <w:t>Diagrama</w:t>
      </w:r>
      <w:bookmarkEnd w:id="100"/>
    </w:p>
    <w:p w:rsidR="00027EAE" w:rsidRDefault="00027EAE" w:rsidP="00027EAE"/>
    <w:p w:rsidR="00027EAE" w:rsidRDefault="00027EAE" w:rsidP="00027EAE">
      <w:pPr>
        <w:ind w:left="0"/>
      </w:pPr>
    </w:p>
    <w:p w:rsidR="00027EAE" w:rsidRDefault="00A656F3" w:rsidP="00027EAE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483FF853" wp14:editId="59266836">
                <wp:simplePos x="0" y="0"/>
                <wp:positionH relativeFrom="column">
                  <wp:posOffset>91440</wp:posOffset>
                </wp:positionH>
                <wp:positionV relativeFrom="paragraph">
                  <wp:posOffset>189865</wp:posOffset>
                </wp:positionV>
                <wp:extent cx="5415280" cy="5848350"/>
                <wp:effectExtent l="0" t="0" r="0" b="0"/>
                <wp:wrapNone/>
                <wp:docPr id="40" name="Tela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83870" y="1102360"/>
                            <a:ext cx="203200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585470" y="1304925"/>
                            <a:ext cx="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473075" y="138366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450215" y="150685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85470" y="150685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14324" y="1709420"/>
                            <a:ext cx="9201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353310" y="22225"/>
                            <a:ext cx="119316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353310" y="146050"/>
                            <a:ext cx="3006090" cy="56800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578100" y="292735"/>
                            <a:ext cx="26142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079 -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81730" y="472440"/>
                            <a:ext cx="36703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668270" y="764540"/>
                            <a:ext cx="2150110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062605" y="843280"/>
                            <a:ext cx="13671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Prorrogar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051175" y="1023620"/>
                            <a:ext cx="14528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668270" y="1405890"/>
                            <a:ext cx="249936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107690" y="1518285"/>
                            <a:ext cx="16446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prorrogação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141345" y="1697990"/>
                            <a:ext cx="16090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602990" y="1878330"/>
                            <a:ext cx="6616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780665" y="2361565"/>
                            <a:ext cx="2150745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287395" y="2440305"/>
                            <a:ext cx="11366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Perder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163570" y="2620645"/>
                            <a:ext cx="14528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668270" y="3002915"/>
                            <a:ext cx="2409190" cy="7537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197225" y="3115310"/>
                            <a:ext cx="13836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096260" y="3295015"/>
                            <a:ext cx="16052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670300" y="3475355"/>
                            <a:ext cx="43053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566670" y="3846195"/>
                            <a:ext cx="2623820" cy="765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118485" y="3958590"/>
                            <a:ext cx="15582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Perder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parcialmente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017520" y="4138930"/>
                            <a:ext cx="17424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usufruto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670300" y="4318635"/>
                            <a:ext cx="43053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2566670" y="4802505"/>
                            <a:ext cx="262382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039745" y="4914900"/>
                            <a:ext cx="17106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parcial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017520" y="5094605"/>
                            <a:ext cx="17462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usufruto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557905" y="5274945"/>
                            <a:ext cx="6616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56F3" w:rsidRDefault="00A656F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754380" y="1405890"/>
                            <a:ext cx="159893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0" o:spid="_x0000_s1026" editas="canvas" style="position:absolute;left:0;text-align:left;margin-left:7.2pt;margin-top:14.95pt;width:426.4pt;height:460.5pt;z-index:251660288" coordsize="54152,58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152;height:58483;visibility:visible;mso-wrap-style:square">
                  <v:fill o:detectmouseclick="t"/>
                  <v:path o:connecttype="none"/>
                </v:shape>
                <v:oval id="Oval 5" o:spid="_x0000_s1028" style="position:absolute;left:4838;top:11023;width:2032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5854,13049" to="5854,15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4730,13836" to="7092,13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4502,15068" to="5854,1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5854,15068" to="7207,1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3143;top:17094;width:920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qdJMIA&#10;AADbAAAADwAAAGRycy9kb3ducmV2LnhtbERPTYvCMBC9L+x/CLPgZdHUHsStRlkWBA/CYvWw3oZm&#10;bKrNpDTR1v31RhC8zeN9znzZ21pcqfWVYwXjUQKCuHC64lLBfrcaTkH4gKyxdkwKbuRhuXh/m2Om&#10;XcdbuuahFDGEfYYKTAhNJqUvDFn0I9cQR+7oWoshwraUusUuhttapkkykRYrjg0GG/oxVJzzi1Ww&#10;+v2riP/l9vNr2rlTkR5ys2mUGnz03zMQgfrwEj/dax3np/D4JR4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ip0kwgAAANsAAAAPAAAAAAAAAAAAAAAAAJgCAABkcnMvZG93&#10;bnJldi54bWxQSwUGAAAAAAQABAD1AAAAhwMAAAAA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11" o:spid="_x0000_s1034" style="position:absolute;left:23533;top:222;width:11931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23533;top:1460;width:30061;height:56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25781;top:2927;width:2614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079 -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4" o:spid="_x0000_s1037" style="position:absolute;left:36817;top:4724;width:367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férias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5" o:spid="_x0000_s1038" style="position:absolute;left:26682;top:7645;width:21501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30626;top:8432;width:1367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Prorrogar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30511;top:10236;width:1452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férias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26682;top:14058;width:24994;height:7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31076;top:15182;width:1644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prorrogação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31413;top:16979;width:1609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36029;top:18783;width:661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férias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27806;top:23615;width:21508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32873;top:24403;width:1136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Perder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31635;top:26206;width:1452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férias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26682;top:30029;width:24092;height:7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6" o:spid="_x0000_s1049" style="position:absolute;left:31972;top:31153;width:138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7" o:spid="_x0000_s1050" style="position:absolute;left:30962;top:32950;width:1605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36703;top:34753;width:430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férias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9" o:spid="_x0000_s1052" style="position:absolute;left:25666;top:38461;width:26238;height:7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81c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3gfQh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I81cMAAADbAAAADwAAAAAAAAAAAAAAAACYAgAAZHJzL2Rv&#10;d25yZXYueG1sUEsFBgAAAAAEAAQA9QAAAIgDAAAAAA==&#10;" fillcolor="#ffc" strokecolor="#903" strokeweight="0"/>
                <v:rect id="Rectangle 30" o:spid="_x0000_s1053" style="position:absolute;left:31184;top:39585;width:15583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Perder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parcialmente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4" style="position:absolute;left:30175;top:41389;width:1742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usufruto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2" o:spid="_x0000_s1055" style="position:absolute;left:36703;top:43186;width:430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férias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33" o:spid="_x0000_s1056" style="position:absolute;left:25666;top:48025;width:26238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k61sQA&#10;AADbAAAADwAAAGRycy9kb3ducmV2LnhtbESPzWsCMRTE70L/h/AKvWm2fpSyGqUUBKGH+tFDj8/N&#10;cze4eUk3UeN/3wiCx2FmfsPMFsm24kxdMI4VvA4KEMSV04ZrBT+7Zf8dRIjIGlvHpOBKARbzp94M&#10;S+0uvKHzNtYiQziUqKCJ0ZdShqohi2HgPHH2Dq6zGLPsaqk7vGS4beWwKN6kRcN5oUFPnw1Vx+3J&#10;KvB+PR6n9G3CMB3+zBfvN9ffvVIvz+ljCiJSio/wvb3SCkYTuH3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pOtbEAAAA2wAAAA8AAAAAAAAAAAAAAAAAmAIAAGRycy9k&#10;b3ducmV2LnhtbFBLBQYAAAAABAAEAPUAAACJAwAAAAA=&#10;" fillcolor="#ffc" strokecolor="#903" strokeweight="0"/>
                <v:rect id="Rectangle 34" o:spid="_x0000_s1057" style="position:absolute;left:30397;top:49149;width:1710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parcial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8" style="position:absolute;left:30175;top:50946;width:1746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usufruto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9" style="position:absolute;left:35579;top:52749;width:661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A656F3" w:rsidRDefault="00A656F3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férias</w:t>
                        </w:r>
                        <w:proofErr w:type="spellEnd"/>
                      </w:p>
                    </w:txbxContent>
                  </v:textbox>
                </v:rect>
                <v:line id="Line 37" o:spid="_x0000_s1060" style="position:absolute;visibility:visible;mso-wrap-style:square" from="7543,14058" to="23533,14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I/i8UAAADbAAAADwAAAGRycy9kb3ducmV2LnhtbESPQWsCMRSE74X+h/AK3jTbVqVdjVKk&#10;ggdBXJX2+Ny8blY3L+sm6vrvTaHQ4zAz3zDjaWsrcaHGl44VPPcSEMS50yUXCrabefcNhA/IGivH&#10;pOBGHqaTx4cxptpdeU2XLBQiQtinqMCEUKdS+tyQRd9zNXH0flxjMUTZFFI3eI1wW8mXJBlKiyXH&#10;BYM1zQzlx+xsFZyXw33/Jgdfq29T7j5P82xHh0ypzlP7MQIRqA3/4b/2Qit4fYffL/EHyM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VI/i8UAAADbAAAADwAAAAAAAAAA&#10;AAAAAAChAgAAZHJzL2Rvd25yZXYueG1sUEsFBgAAAAAEAAQA+QAAAJMDAAAAAA==&#10;" strokecolor="#903" strokeweight=".0005mm"/>
              </v:group>
            </w:pict>
          </mc:Fallback>
        </mc:AlternateContent>
      </w:r>
    </w:p>
    <w:p w:rsidR="00027EAE" w:rsidRDefault="00027EAE" w:rsidP="00027EAE">
      <w:pPr>
        <w:widowControl w:val="0"/>
        <w:jc w:val="center"/>
        <w:rPr>
          <w:rFonts w:cs="Arial"/>
        </w:rPr>
      </w:pPr>
    </w:p>
    <w:p w:rsidR="00027EAE" w:rsidRDefault="00027EAE" w:rsidP="00027EAE">
      <w:pPr>
        <w:widowControl w:val="0"/>
        <w:jc w:val="center"/>
        <w:rPr>
          <w:rFonts w:cs="Arial"/>
        </w:rPr>
      </w:pPr>
    </w:p>
    <w:p w:rsidR="00027EAE" w:rsidRDefault="00027EAE" w:rsidP="00027EAE">
      <w:pPr>
        <w:widowControl w:val="0"/>
        <w:jc w:val="center"/>
        <w:rPr>
          <w:rFonts w:cs="Arial"/>
        </w:rPr>
      </w:pPr>
    </w:p>
    <w:p w:rsidR="00027EAE" w:rsidRDefault="00027EAE" w:rsidP="00027EA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1" w:name="_Toc404182445"/>
      <w:r>
        <w:lastRenderedPageBreak/>
        <w:t>Casos de Uso</w:t>
      </w:r>
      <w:bookmarkEnd w:id="101"/>
    </w:p>
    <w:p w:rsidR="00027EAE" w:rsidRPr="00027EAE" w:rsidRDefault="00027EAE" w:rsidP="00027EAE">
      <w:pPr>
        <w:rPr>
          <w:rFonts w:cs="Arial"/>
          <w:color w:val="000080"/>
          <w:sz w:val="36"/>
        </w:rPr>
      </w:pPr>
    </w:p>
    <w:p w:rsidR="00027EAE" w:rsidRDefault="00027EAE" w:rsidP="00027EAE">
      <w:pPr>
        <w:pStyle w:val="Ttulo2"/>
      </w:pPr>
      <w:r>
        <w:rPr>
          <w:vanish/>
        </w:rPr>
        <w:t xml:space="preserve">UCS321  </w:t>
      </w:r>
      <w:bookmarkStart w:id="102" w:name="_Toc404182446"/>
      <w:r>
        <w:t>Prorrogar período aquisitivo de férias</w:t>
      </w:r>
      <w:bookmarkStart w:id="103" w:name="_Toc181680699"/>
      <w:bookmarkEnd w:id="103"/>
      <w:bookmarkEnd w:id="102"/>
      <w:r>
        <w:t> </w:t>
      </w:r>
    </w:p>
    <w:p w:rsidR="00027EAE" w:rsidRDefault="00027EAE" w:rsidP="00027E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4" w:name="_Toc181086096"/>
      <w:bookmarkStart w:id="105" w:name="_Toc181086155"/>
      <w:bookmarkStart w:id="106" w:name="_Toc181086583"/>
      <w:bookmarkStart w:id="107" w:name="_Toc404182447"/>
      <w:bookmarkEnd w:id="104"/>
      <w:bookmarkEnd w:id="105"/>
      <w:bookmarkEnd w:id="106"/>
      <w:r>
        <w:t>Fluxo Básico</w:t>
      </w:r>
      <w:bookmarkEnd w:id="107"/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a data de início, a data de fim, a quantidade de dias, a identificação do Aproveitamento ou a identificação do Afastamento.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Períodos aquisitivos de férias do Vínculo recebido que estejam vigentes no período (existe algum dia dentro do período compreendido entre a data de início recebida e a data de fim recebida) e com Situação do período aquisitivo = </w:t>
      </w:r>
      <w:r>
        <w:rPr>
          <w:i/>
          <w:iCs/>
        </w:rPr>
        <w:t>Previsto</w:t>
      </w:r>
      <w:r>
        <w:t>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Atualiza o registro do Período aquisitivo, colocando a data fim = data fim + quantidade de dias recebida;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Inclui um registro de Histórico de prorrogação do período aquisitivo de férias, com a identificação do Aproveitamento ou a identificação do Afastamento recebida (aquela que não for nula).</w:t>
      </w:r>
    </w:p>
    <w:p w:rsidR="00027EAE" w:rsidRDefault="00027EAE" w:rsidP="00027EAE">
      <w:pPr>
        <w:pStyle w:val="Recuodecorpodetexto"/>
      </w:pPr>
    </w:p>
    <w:p w:rsidR="00027EAE" w:rsidRDefault="00027EAE" w:rsidP="00027EAE">
      <w:pPr>
        <w:pStyle w:val="Ttulo2"/>
      </w:pPr>
      <w:r>
        <w:rPr>
          <w:vanish/>
        </w:rPr>
        <w:t xml:space="preserve">UCS322 </w:t>
      </w:r>
      <w:bookmarkStart w:id="108" w:name="_Toc404182448"/>
      <w:r>
        <w:t>Cancelar prorrogação do período aquisitivo de férias</w:t>
      </w:r>
      <w:bookmarkStart w:id="109" w:name="_Toc181680701"/>
      <w:bookmarkEnd w:id="109"/>
      <w:bookmarkEnd w:id="108"/>
      <w:r>
        <w:t> </w:t>
      </w:r>
    </w:p>
    <w:p w:rsidR="00027EAE" w:rsidRDefault="00027EAE" w:rsidP="00027E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0" w:name="_Toc181086405"/>
      <w:bookmarkStart w:id="111" w:name="_Toc181086098"/>
      <w:bookmarkStart w:id="112" w:name="_Toc181086157"/>
      <w:bookmarkStart w:id="113" w:name="_Toc181086344"/>
      <w:bookmarkStart w:id="114" w:name="_Toc404182449"/>
      <w:bookmarkEnd w:id="110"/>
      <w:bookmarkEnd w:id="111"/>
      <w:bookmarkEnd w:id="112"/>
      <w:bookmarkEnd w:id="113"/>
      <w:r>
        <w:t>Fluxo Básico</w:t>
      </w:r>
      <w:bookmarkEnd w:id="114"/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a identificação do Aproveitamento ou a identificação do Afastamento.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os Históricos de Prorrogação de período aquisitivo que seja do Vínculo recebido e da identificação do Aproveitamento ou a identificação do Afastamento (aquela que não for nula) recebida. 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encontre Históricos de Prorrogação de período aquisitivo: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recupera todos os Períodos aquisitivos dos Históricos encontrados.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Para cada Período aquisitivo encontrado o sistema:</w:t>
      </w:r>
    </w:p>
    <w:p w:rsidR="00027EAE" w:rsidRDefault="00027EAE" w:rsidP="00027EAE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Atualiza o registro de Período aquisitivo, colocando a data fim = data fim do Período aquisitivo – somatório da quantidade de dias de prorrogação dos Históricos </w:t>
      </w:r>
      <w:r>
        <w:lastRenderedPageBreak/>
        <w:t>de Prorrogação de período aquisitivo em questão.</w:t>
      </w:r>
    </w:p>
    <w:p w:rsidR="00027EAE" w:rsidRDefault="00027EAE" w:rsidP="00027EAE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Exclui os registros de Históricos de prorrogação do período aquisitivo identificado através do Vínculo recebido, do Período aquisitivo e da identificação do Aproveitamento ou da identificação do Afastamento (aquela que não for nula) recebida.</w:t>
      </w:r>
    </w:p>
    <w:p w:rsidR="00027EAE" w:rsidRDefault="00027EAE" w:rsidP="00027EAE">
      <w:pPr>
        <w:pStyle w:val="Recuodecorpodetexto"/>
      </w:pPr>
    </w:p>
    <w:p w:rsidR="00027EAE" w:rsidRDefault="00027EAE" w:rsidP="00027EAE">
      <w:pPr>
        <w:pStyle w:val="Ttulo2"/>
      </w:pPr>
      <w:bookmarkStart w:id="115" w:name="_Toc181086100"/>
      <w:bookmarkStart w:id="116" w:name="_Toc181086159"/>
      <w:bookmarkStart w:id="117" w:name="_Toc181086346"/>
      <w:bookmarkStart w:id="118" w:name="_Toc181086407"/>
      <w:bookmarkStart w:id="119" w:name="_Toc181086456"/>
      <w:bookmarkStart w:id="120" w:name="_Toc181086587"/>
      <w:bookmarkEnd w:id="115"/>
      <w:bookmarkEnd w:id="116"/>
      <w:bookmarkEnd w:id="117"/>
      <w:bookmarkEnd w:id="118"/>
      <w:bookmarkEnd w:id="119"/>
      <w:bookmarkEnd w:id="120"/>
      <w:r>
        <w:rPr>
          <w:vanish/>
        </w:rPr>
        <w:t xml:space="preserve">UCS323 </w:t>
      </w:r>
      <w:bookmarkStart w:id="121" w:name="_Toc404182450"/>
      <w:r>
        <w:t>Perder período aquisitivo de férias</w:t>
      </w:r>
      <w:bookmarkEnd w:id="121"/>
      <w:r>
        <w:t xml:space="preserve">  </w:t>
      </w:r>
      <w:bookmarkStart w:id="122" w:name="_Toc181680703"/>
      <w:bookmarkEnd w:id="122"/>
    </w:p>
    <w:p w:rsidR="00027EAE" w:rsidRDefault="00027EAE" w:rsidP="00027E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3" w:name="_Toc404182451"/>
      <w:r>
        <w:t>Fluxo Básico</w:t>
      </w:r>
      <w:bookmarkEnd w:id="123"/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a data de início, a data do fim e a identificação do Afastamento.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Períodos aquisitivos de férias do Vínculo recebido que estejam vigentes no período (existe algum dia dentro do período compreendido entre a data de início recebida e a data de fim recebida) e com Situação do período aquisitivo = </w:t>
      </w:r>
      <w:r>
        <w:rPr>
          <w:i/>
          <w:iCs/>
        </w:rPr>
        <w:t>Previsto</w:t>
      </w:r>
      <w:r>
        <w:t>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Atualiza o registro do Período aquisitivo, colocando a data fim do período antes da perda = data de fim, data fim = data fim recebida (apenas quando a data fim recebida não seja maior que a data fim atual), colocando a Situação do período aquisitivo = </w:t>
      </w:r>
      <w:r>
        <w:rPr>
          <w:i/>
          <w:iCs/>
        </w:rPr>
        <w:t xml:space="preserve">Perdido e </w:t>
      </w:r>
      <w:r>
        <w:t>com a identificação do afastamento recebida.</w:t>
      </w:r>
    </w:p>
    <w:p w:rsidR="00027EAE" w:rsidRDefault="00027EAE" w:rsidP="00027EAE">
      <w:pPr>
        <w:pStyle w:val="Ttulo4"/>
        <w:numPr>
          <w:ilvl w:val="0"/>
          <w:numId w:val="0"/>
        </w:numPr>
        <w:ind w:left="2160" w:hanging="1080"/>
      </w:pPr>
    </w:p>
    <w:p w:rsidR="00027EAE" w:rsidRDefault="00027EAE" w:rsidP="00027EAE">
      <w:pPr>
        <w:pStyle w:val="Ttulo2"/>
      </w:pPr>
      <w:r>
        <w:rPr>
          <w:vanish/>
        </w:rPr>
        <w:t xml:space="preserve">UCS324 </w:t>
      </w:r>
      <w:bookmarkStart w:id="124" w:name="_Toc404182452"/>
      <w:r>
        <w:t>Cancelar perda do período aquisitivo de férias</w:t>
      </w:r>
      <w:bookmarkStart w:id="125" w:name="_Toc181680705"/>
      <w:bookmarkEnd w:id="125"/>
      <w:bookmarkEnd w:id="124"/>
      <w:r>
        <w:t> </w:t>
      </w:r>
    </w:p>
    <w:p w:rsidR="00027EAE" w:rsidRDefault="00027EAE" w:rsidP="00027E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6" w:name="_Toc404182453"/>
      <w:r>
        <w:t>Fluxo Básico</w:t>
      </w:r>
      <w:bookmarkEnd w:id="126"/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 e a identificação do Afastamento.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Períodos aquisitivos de férias do Vínculo recebido e da identificação do Afastamento recebida e com Situação do período aquisitivo = </w:t>
      </w:r>
      <w:r>
        <w:rPr>
          <w:i/>
          <w:iCs/>
        </w:rPr>
        <w:t>Perdido</w:t>
      </w:r>
      <w:r>
        <w:t>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verifica se existem Períodos aquisitivos seguintes (data de início superior) ao Período aquisitivo recuperado, do Vínculo recebido, com a Situação do período aquisitivo = Conquistado.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não exista:</w:t>
      </w:r>
    </w:p>
    <w:p w:rsidR="00027EAE" w:rsidRDefault="00027EAE" w:rsidP="00027EAE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O sistema verifica se existem Períodos aquisitivos </w:t>
      </w:r>
      <w:r>
        <w:lastRenderedPageBreak/>
        <w:t>seguintes (data de início superior) ao Período aquisitivo recuperado, do Vínculo recebido, com a Situação do período aquisitivo = Previsto. Caso exista, o sistema exclui os mesmos.</w:t>
      </w:r>
    </w:p>
    <w:p w:rsidR="00027EAE" w:rsidRDefault="00027EAE" w:rsidP="00027EAE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Atualiza o registro de Período aquisitivo, colocando a data fim = data fim do período antes da perda, a data fim antes da perda nula, colocando a Situação do período aquisitivo = </w:t>
      </w:r>
      <w:r>
        <w:rPr>
          <w:i/>
          <w:iCs/>
        </w:rPr>
        <w:t>Previsto</w:t>
      </w:r>
      <w:r>
        <w:t xml:space="preserve"> e tornando a identificação do Afastamento nula.</w:t>
      </w:r>
    </w:p>
    <w:p w:rsidR="00027EAE" w:rsidRDefault="00027EAE" w:rsidP="00027EAE">
      <w:pPr>
        <w:pStyle w:val="Recuodecorpodetexto"/>
      </w:pPr>
    </w:p>
    <w:p w:rsidR="00027EAE" w:rsidRDefault="00027EAE" w:rsidP="00027EAE">
      <w:pPr>
        <w:pStyle w:val="Ttulo2"/>
      </w:pPr>
      <w:bookmarkStart w:id="127" w:name="_Toc181086102"/>
      <w:bookmarkStart w:id="128" w:name="_Toc181086161"/>
      <w:bookmarkStart w:id="129" w:name="_Toc181086348"/>
      <w:bookmarkStart w:id="130" w:name="_Toc181086409"/>
      <w:bookmarkStart w:id="131" w:name="_Toc181086458"/>
      <w:bookmarkStart w:id="132" w:name="_Toc181086589"/>
      <w:bookmarkEnd w:id="127"/>
      <w:bookmarkEnd w:id="128"/>
      <w:bookmarkEnd w:id="129"/>
      <w:bookmarkEnd w:id="130"/>
      <w:bookmarkEnd w:id="131"/>
      <w:bookmarkEnd w:id="132"/>
      <w:r>
        <w:rPr>
          <w:vanish/>
        </w:rPr>
        <w:t xml:space="preserve">UCS325 </w:t>
      </w:r>
      <w:bookmarkStart w:id="133" w:name="_Toc404182454"/>
      <w:r>
        <w:t>Perder parcialmente período de usufruto de férias</w:t>
      </w:r>
      <w:bookmarkEnd w:id="133"/>
      <w:r>
        <w:t xml:space="preserve">   </w:t>
      </w:r>
      <w:bookmarkStart w:id="134" w:name="_Toc181680707"/>
      <w:bookmarkEnd w:id="134"/>
    </w:p>
    <w:p w:rsidR="00027EAE" w:rsidRDefault="00027EAE" w:rsidP="00027E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5" w:name="_Toc404182455"/>
      <w:r>
        <w:t>Fluxo Básico</w:t>
      </w:r>
      <w:bookmarkEnd w:id="135"/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a data de início, a data de fim, a quantidade de dias e a identificação do Afastamento.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todos os Períodos aquisitivos de férias do Vínculo recebido que estejam vigentes no período (existe algum dia dentro do período compreendido entre a data de início recebida e a data de fim recebida) e com Situação do período aquisitivo = Previsto.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Atualiza o registro do Período aquisitivo de férias, colocando a quantidade de dias perdido = (quantidade de dias perdido + quantidade de dias recebida) e com a identificação do Afastamento recebida (caso não seja nula).</w:t>
      </w:r>
    </w:p>
    <w:p w:rsidR="00027EAE" w:rsidRDefault="00027EAE" w:rsidP="00027EAE">
      <w:pPr>
        <w:pStyle w:val="Recuodecorpodetexto"/>
      </w:pPr>
    </w:p>
    <w:p w:rsidR="00027EAE" w:rsidRDefault="00027EAE" w:rsidP="00027EAE">
      <w:pPr>
        <w:pStyle w:val="Ttulo2"/>
      </w:pPr>
      <w:r>
        <w:rPr>
          <w:vanish/>
        </w:rPr>
        <w:t xml:space="preserve">UCS326 </w:t>
      </w:r>
      <w:bookmarkStart w:id="136" w:name="_Toc404182456"/>
      <w:r>
        <w:t>Cancelar perda parcial do período de usufruto de férias</w:t>
      </w:r>
      <w:bookmarkEnd w:id="136"/>
      <w:r>
        <w:t> </w:t>
      </w:r>
    </w:p>
    <w:p w:rsidR="00027EAE" w:rsidRDefault="00027EAE" w:rsidP="00027E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7" w:name="_Toc404182457"/>
      <w:r>
        <w:t>Fluxo Básico</w:t>
      </w:r>
      <w:bookmarkEnd w:id="137"/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a quantidade de dias e a identificação do Afastamento.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todos os Períodos aquisitivos de férias do Vínculo recebido e da identificação do Afastamento recebida.</w:t>
      </w:r>
    </w:p>
    <w:p w:rsidR="00027EAE" w:rsidRDefault="00027EAE" w:rsidP="00027EA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027EAE" w:rsidRDefault="00027EAE" w:rsidP="00027EAE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Atualiza o registro de Período aquisitivo, colocando a quantidade de dias perdido = (quantidade de dias perdido </w:t>
      </w:r>
      <w:r>
        <w:lastRenderedPageBreak/>
        <w:t>– quantidade de dias) e tornando a identificação do Afastamento nula.</w:t>
      </w:r>
    </w:p>
    <w:p w:rsidR="00027EAE" w:rsidRDefault="00027EAE" w:rsidP="00027EA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38" w:name="_Toc404182458"/>
      <w:r>
        <w:lastRenderedPageBreak/>
        <w:t>Regras de Negócio</w:t>
      </w:r>
      <w:bookmarkEnd w:id="138"/>
    </w:p>
    <w:p w:rsidR="00027EAE" w:rsidRDefault="00027EAE" w:rsidP="00027EAE"/>
    <w:p w:rsidR="00027EAE" w:rsidRDefault="00027EAE" w:rsidP="00027EAE">
      <w:r>
        <w:t>Não se aplica.</w:t>
      </w:r>
    </w:p>
    <w:p w:rsidR="00027EAE" w:rsidRDefault="00027EAE" w:rsidP="00027EAE"/>
    <w:p w:rsidR="00A656F3" w:rsidRDefault="00A656F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27EAE" w:rsidRDefault="00027EAE" w:rsidP="00027EAE">
      <w:pPr>
        <w:pStyle w:val="Ttulo1"/>
        <w:keepNext w:val="0"/>
        <w:widowControl w:val="0"/>
        <w:spacing w:before="0" w:line="240" w:lineRule="auto"/>
        <w:ind w:left="540" w:hanging="540"/>
      </w:pPr>
      <w:bookmarkStart w:id="139" w:name="_Toc404182459"/>
      <w:r>
        <w:lastRenderedPageBreak/>
        <w:t>Mapeamento Conceito X Tabela do banco de dados</w:t>
      </w:r>
      <w:bookmarkEnd w:id="139"/>
    </w:p>
    <w:p w:rsidR="00027EAE" w:rsidRDefault="00027EAE" w:rsidP="00027EAE"/>
    <w:tbl>
      <w:tblPr>
        <w:tblW w:w="9062" w:type="dxa"/>
        <w:tblInd w:w="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2"/>
      </w:tblGrid>
      <w:tr w:rsidR="00027EAE" w:rsidTr="001B5E1C">
        <w:trPr>
          <w:trHeight w:val="285"/>
        </w:trPr>
        <w:tc>
          <w:tcPr>
            <w:tcW w:w="3600" w:type="dxa"/>
            <w:shd w:val="clear" w:color="auto" w:fill="FF9900"/>
          </w:tcPr>
          <w:p w:rsidR="00027EAE" w:rsidRDefault="00027EAE" w:rsidP="001B5E1C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  <w:shd w:val="clear" w:color="auto" w:fill="FF9900"/>
          </w:tcPr>
          <w:p w:rsidR="00027EAE" w:rsidRDefault="00027EAE" w:rsidP="001B5E1C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027EAE" w:rsidTr="001B5E1C">
        <w:trPr>
          <w:trHeight w:val="355"/>
        </w:trPr>
        <w:tc>
          <w:tcPr>
            <w:tcW w:w="3600" w:type="dxa"/>
          </w:tcPr>
          <w:p w:rsidR="00027EAE" w:rsidRDefault="00027EAE" w:rsidP="001B5E1C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Vínculo</w:t>
            </w:r>
          </w:p>
        </w:tc>
        <w:tc>
          <w:tcPr>
            <w:tcW w:w="5462" w:type="dxa"/>
          </w:tcPr>
          <w:p w:rsidR="00027EAE" w:rsidRDefault="00027EAE" w:rsidP="001B5E1C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ECADVinculo</w:t>
            </w:r>
            <w:proofErr w:type="spellEnd"/>
            <w:proofErr w:type="gramEnd"/>
          </w:p>
        </w:tc>
      </w:tr>
      <w:tr w:rsidR="00027EAE" w:rsidTr="001B5E1C">
        <w:trPr>
          <w:trHeight w:val="355"/>
        </w:trPr>
        <w:tc>
          <w:tcPr>
            <w:tcW w:w="3600" w:type="dxa"/>
          </w:tcPr>
          <w:p w:rsidR="00027EAE" w:rsidRDefault="00027EAE" w:rsidP="001B5E1C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Situação do período aquisitivo</w:t>
            </w:r>
          </w:p>
        </w:tc>
        <w:tc>
          <w:tcPr>
            <w:tcW w:w="5462" w:type="dxa"/>
          </w:tcPr>
          <w:p w:rsidR="00027EAE" w:rsidRDefault="00027EAE" w:rsidP="001B5E1C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ECADSituacaoPerAquisitivo</w:t>
            </w:r>
            <w:proofErr w:type="spellEnd"/>
            <w:proofErr w:type="gramEnd"/>
          </w:p>
        </w:tc>
      </w:tr>
      <w:tr w:rsidR="00027EAE" w:rsidTr="001B5E1C">
        <w:trPr>
          <w:trHeight w:val="355"/>
        </w:trPr>
        <w:tc>
          <w:tcPr>
            <w:tcW w:w="3600" w:type="dxa"/>
          </w:tcPr>
          <w:p w:rsidR="00027EAE" w:rsidRDefault="00027EAE" w:rsidP="001B5E1C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Período aquisitivo de férias</w:t>
            </w:r>
          </w:p>
        </w:tc>
        <w:tc>
          <w:tcPr>
            <w:tcW w:w="5462" w:type="dxa"/>
          </w:tcPr>
          <w:p w:rsidR="00027EAE" w:rsidRDefault="00027EAE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EMOVPERIODOAQUISITIVOFERIAS</w:t>
            </w:r>
          </w:p>
        </w:tc>
      </w:tr>
      <w:tr w:rsidR="00027EAE" w:rsidTr="001B5E1C">
        <w:trPr>
          <w:trHeight w:val="355"/>
        </w:trPr>
        <w:tc>
          <w:tcPr>
            <w:tcW w:w="3600" w:type="dxa"/>
          </w:tcPr>
          <w:p w:rsidR="00027EAE" w:rsidRDefault="00027EAE" w:rsidP="001B5E1C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Histórico de prorrogação do período aquisitivo de férias</w:t>
            </w:r>
          </w:p>
        </w:tc>
        <w:tc>
          <w:tcPr>
            <w:tcW w:w="5462" w:type="dxa"/>
          </w:tcPr>
          <w:p w:rsidR="00027EAE" w:rsidRDefault="00027EAE" w:rsidP="001B5E1C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EMovProrrogaPeriodoAquisFerias</w:t>
            </w:r>
            <w:proofErr w:type="spellEnd"/>
            <w:proofErr w:type="gramEnd"/>
          </w:p>
        </w:tc>
      </w:tr>
    </w:tbl>
    <w:p w:rsidR="00027EAE" w:rsidRDefault="00027EAE" w:rsidP="00027EAE"/>
    <w:p w:rsidR="00027EAE" w:rsidRDefault="00027EAE" w:rsidP="00A656F3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r>
        <w:br w:type="page"/>
      </w:r>
      <w:r w:rsidR="00A656F3">
        <w:lastRenderedPageBreak/>
        <w:t xml:space="preserve"> </w:t>
      </w:r>
    </w:p>
    <w:p w:rsidR="00027EAE" w:rsidRDefault="00027EAE" w:rsidP="00027EAE">
      <w:pPr>
        <w:widowControl w:val="0"/>
        <w:ind w:left="540"/>
        <w:rPr>
          <w:rFonts w:cs="Arial"/>
        </w:rPr>
      </w:pPr>
    </w:p>
    <w:p w:rsidR="00027EAE" w:rsidRDefault="00027EAE" w:rsidP="00027EA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40" w:name="_Toc404182460"/>
      <w:r>
        <w:t>Revisões</w:t>
      </w:r>
      <w:bookmarkEnd w:id="140"/>
    </w:p>
    <w:p w:rsidR="00027EAE" w:rsidRDefault="00027EAE" w:rsidP="00027EA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27EAE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Pr="00027EAE" w:rsidRDefault="00027EAE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27EA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Pr="00027EAE" w:rsidRDefault="00027EAE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27EA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Pr="00027EAE" w:rsidRDefault="00027EAE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27EA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Pr="00027EAE" w:rsidRDefault="00027EAE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27EA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Pr="00027EAE" w:rsidRDefault="00027EAE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27EA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27EAE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A656F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7EAE" w:rsidRDefault="00027EAE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7EAE" w:rsidRDefault="00027EAE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7EAE" w:rsidRDefault="00027EAE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7EAE" w:rsidRDefault="00027EAE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7EAE" w:rsidRDefault="00027EAE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7EAE" w:rsidRDefault="00027EAE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7EAE" w:rsidRDefault="00027EAE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Pr="00A656F3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 w:rsidRPr="00A656F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7EAE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Default="00027EAE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Default="00027EAE" w:rsidP="00A656F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7EAE" w:rsidRDefault="00027EAE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27EAE" w:rsidRDefault="00027EAE" w:rsidP="00027EAE">
      <w:pPr>
        <w:pStyle w:val="Recuodecorpodetexto"/>
      </w:pPr>
    </w:p>
    <w:p w:rsidR="00027EAE" w:rsidRDefault="00027EAE" w:rsidP="00027EAE"/>
    <w:p w:rsidR="00027EAE" w:rsidRDefault="00027EAE" w:rsidP="00027EAE">
      <w:pPr>
        <w:pStyle w:val="Corpodetexto3"/>
        <w:widowControl w:val="0"/>
        <w:spacing w:after="0"/>
      </w:pPr>
    </w:p>
    <w:p w:rsidR="00F41655" w:rsidRPr="00027EAE" w:rsidRDefault="00F41655" w:rsidP="00027EAE"/>
    <w:sectPr w:rsidR="00F41655" w:rsidRPr="00027EA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EAE" w:rsidRDefault="00027EAE" w:rsidP="002908D9">
      <w:r>
        <w:separator/>
      </w:r>
    </w:p>
  </w:endnote>
  <w:endnote w:type="continuationSeparator" w:id="0">
    <w:p w:rsidR="00027EAE" w:rsidRDefault="00027EA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81B87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27EA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656F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656F3">
            <w:rPr>
              <w:sz w:val="20"/>
              <w:szCs w:val="20"/>
            </w:rPr>
            <w:t xml:space="preserve">Keila </w:t>
          </w:r>
          <w:proofErr w:type="spellStart"/>
          <w:r w:rsidRPr="00A656F3">
            <w:rPr>
              <w:sz w:val="20"/>
              <w:szCs w:val="20"/>
            </w:rPr>
            <w:t>Joanês</w:t>
          </w:r>
          <w:proofErr w:type="spellEnd"/>
          <w:r w:rsidRPr="00A656F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656F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27EAE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027EAE">
            <w:rPr>
              <w:b/>
              <w:sz w:val="20"/>
              <w:szCs w:val="20"/>
            </w:rPr>
            <w:t xml:space="preserve"> </w:t>
          </w:r>
          <w:proofErr w:type="gramEnd"/>
          <w:r w:rsidR="00027EAE">
            <w:rPr>
              <w:b/>
              <w:sz w:val="20"/>
              <w:szCs w:val="20"/>
            </w:rPr>
            <w:t>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27EAE">
            <w:rPr>
              <w:b/>
              <w:sz w:val="20"/>
              <w:szCs w:val="20"/>
            </w:rPr>
            <w:t>UCS0743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656F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656F3">
            <w:rPr>
              <w:b/>
              <w:sz w:val="20"/>
              <w:szCs w:val="20"/>
            </w:rPr>
            <w:t>Alterar Período Aquisitivo Férias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EAE" w:rsidRDefault="00027EAE" w:rsidP="002908D9">
      <w:r>
        <w:separator/>
      </w:r>
    </w:p>
  </w:footnote>
  <w:footnote w:type="continuationSeparator" w:id="0">
    <w:p w:rsidR="00027EAE" w:rsidRDefault="00027EA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EAE"/>
    <w:rsid w:val="0000536A"/>
    <w:rsid w:val="00010C94"/>
    <w:rsid w:val="00011A7E"/>
    <w:rsid w:val="00027EAE"/>
    <w:rsid w:val="00080AA2"/>
    <w:rsid w:val="000A2BFB"/>
    <w:rsid w:val="000B4005"/>
    <w:rsid w:val="000F0299"/>
    <w:rsid w:val="00111169"/>
    <w:rsid w:val="001A25E3"/>
    <w:rsid w:val="001C7A01"/>
    <w:rsid w:val="00281B87"/>
    <w:rsid w:val="00290019"/>
    <w:rsid w:val="002908D9"/>
    <w:rsid w:val="00290E77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4160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656F3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7EA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27EA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27EA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27EA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27EA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27EA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27EA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27EA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27EAE"/>
    <w:pPr>
      <w:ind w:left="0"/>
    </w:pPr>
  </w:style>
  <w:style w:type="paragraph" w:styleId="ndicedeilustraes">
    <w:name w:val="table of figures"/>
    <w:basedOn w:val="Normal"/>
    <w:next w:val="Normal"/>
    <w:semiHidden/>
    <w:rsid w:val="00027EAE"/>
  </w:style>
  <w:style w:type="paragraph" w:styleId="Sumrio2">
    <w:name w:val="toc 2"/>
    <w:basedOn w:val="Normal"/>
    <w:next w:val="Normal"/>
    <w:autoRedefine/>
    <w:uiPriority w:val="39"/>
    <w:rsid w:val="00027EA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27EAE"/>
    <w:pPr>
      <w:ind w:left="480"/>
    </w:pPr>
  </w:style>
  <w:style w:type="character" w:styleId="Hyperlink">
    <w:name w:val="Hyperlink"/>
    <w:basedOn w:val="Fontepargpadro"/>
    <w:uiPriority w:val="99"/>
    <w:rsid w:val="00027EA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27EA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27EA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27EA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27EA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27EA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27EAE"/>
    <w:rPr>
      <w:sz w:val="16"/>
    </w:rPr>
  </w:style>
  <w:style w:type="character" w:styleId="Nmerodepgina">
    <w:name w:val="page number"/>
    <w:basedOn w:val="Fontepargpadro"/>
    <w:rsid w:val="00027EA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27EA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27EA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27EA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27EAE"/>
  </w:style>
  <w:style w:type="paragraph" w:styleId="Corpodetexto">
    <w:name w:val="Body Text"/>
    <w:basedOn w:val="Normal"/>
    <w:link w:val="CorpodetextoChar"/>
    <w:rsid w:val="00027EA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27EAE"/>
    <w:rPr>
      <w:rFonts w:eastAsia="Arial Unicode MS"/>
    </w:rPr>
  </w:style>
  <w:style w:type="paragraph" w:customStyle="1" w:styleId="tabletext">
    <w:name w:val="tabletext"/>
    <w:basedOn w:val="Normal"/>
    <w:rsid w:val="00027EA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27EA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27EA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27EA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27EA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27EA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27EA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27EA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27EA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27EA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7EA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27EA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27EA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27EA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27EA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27EA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27EA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27EA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27EAE"/>
    <w:pPr>
      <w:ind w:left="0"/>
    </w:pPr>
  </w:style>
  <w:style w:type="paragraph" w:styleId="ndicedeilustraes">
    <w:name w:val="table of figures"/>
    <w:basedOn w:val="Normal"/>
    <w:next w:val="Normal"/>
    <w:semiHidden/>
    <w:rsid w:val="00027EAE"/>
  </w:style>
  <w:style w:type="paragraph" w:styleId="Sumrio2">
    <w:name w:val="toc 2"/>
    <w:basedOn w:val="Normal"/>
    <w:next w:val="Normal"/>
    <w:autoRedefine/>
    <w:uiPriority w:val="39"/>
    <w:rsid w:val="00027EA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27EAE"/>
    <w:pPr>
      <w:ind w:left="480"/>
    </w:pPr>
  </w:style>
  <w:style w:type="character" w:styleId="Hyperlink">
    <w:name w:val="Hyperlink"/>
    <w:basedOn w:val="Fontepargpadro"/>
    <w:uiPriority w:val="99"/>
    <w:rsid w:val="00027EA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27EA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27EA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27EA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27EA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27EA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27EAE"/>
    <w:rPr>
      <w:sz w:val="16"/>
    </w:rPr>
  </w:style>
  <w:style w:type="character" w:styleId="Nmerodepgina">
    <w:name w:val="page number"/>
    <w:basedOn w:val="Fontepargpadro"/>
    <w:rsid w:val="00027EA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27EA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27EA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27EA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27EAE"/>
  </w:style>
  <w:style w:type="paragraph" w:styleId="Corpodetexto">
    <w:name w:val="Body Text"/>
    <w:basedOn w:val="Normal"/>
    <w:link w:val="CorpodetextoChar"/>
    <w:rsid w:val="00027EA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27EAE"/>
    <w:rPr>
      <w:rFonts w:eastAsia="Arial Unicode MS"/>
    </w:rPr>
  </w:style>
  <w:style w:type="paragraph" w:customStyle="1" w:styleId="tabletext">
    <w:name w:val="tabletext"/>
    <w:basedOn w:val="Normal"/>
    <w:rsid w:val="00027EA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27EA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27EA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27EA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27EA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27EA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27EA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27EA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27EA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27EA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4EB3F-DD66-4C6F-9166-D2FAC26DD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12</Pages>
  <Words>1328</Words>
  <Characters>8652</Characters>
  <Application>Microsoft Office Word</Application>
  <DocSecurity>0</DocSecurity>
  <Lines>72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9961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2014-11-08T03:00:00Z</cp:lastPrinted>
  <dcterms:created xsi:type="dcterms:W3CDTF">2014-11-08T03:00:00Z</dcterms:created>
  <dcterms:modified xsi:type="dcterms:W3CDTF">2014-11-19T19:45:00Z</dcterms:modified>
</cp:coreProperties>
</file>