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8A" w:rsidRDefault="00AE7C8A" w:rsidP="00AE7C8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7C8A" w:rsidRDefault="00AE7C8A" w:rsidP="00AE7C8A">
      <w:pPr>
        <w:widowControl w:val="0"/>
        <w:rPr>
          <w:rFonts w:cs="Arial"/>
          <w:sz w:val="20"/>
          <w:u w:val="single"/>
        </w:rPr>
      </w:pPr>
    </w:p>
    <w:p w:rsidR="00AE7C8A" w:rsidRDefault="00AE7C8A" w:rsidP="00AE7C8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  <w:sz w:val="20"/>
        </w:rPr>
      </w:pPr>
    </w:p>
    <w:p w:rsidR="00AE7C8A" w:rsidRDefault="00AE7C8A" w:rsidP="00AE7C8A">
      <w:pPr>
        <w:widowControl w:val="0"/>
        <w:rPr>
          <w:rFonts w:cs="Arial"/>
        </w:rPr>
      </w:pPr>
    </w:p>
    <w:p w:rsidR="00AE7C8A" w:rsidRDefault="00AE7C8A" w:rsidP="00AE7C8A">
      <w:pPr>
        <w:pStyle w:val="Capa"/>
        <w:rPr>
          <w:color w:val="FF9900"/>
        </w:rPr>
      </w:pPr>
      <w:r>
        <w:t>SINDRAPE</w:t>
      </w:r>
    </w:p>
    <w:p w:rsidR="00AE7C8A" w:rsidRDefault="00AE7C8A" w:rsidP="00AE7C8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E7C8A" w:rsidRPr="00AE7C8A" w:rsidRDefault="00AE7C8A" w:rsidP="00AE7C8A">
      <w:pPr>
        <w:widowControl w:val="0"/>
        <w:rPr>
          <w:color w:val="000080"/>
        </w:rPr>
      </w:pPr>
    </w:p>
    <w:p w:rsidR="00AE7C8A" w:rsidRPr="00AE7C8A" w:rsidRDefault="00AE7C8A" w:rsidP="00AE7C8A">
      <w:pPr>
        <w:widowControl w:val="0"/>
        <w:jc w:val="right"/>
        <w:rPr>
          <w:rFonts w:cs="Arial"/>
          <w:b/>
          <w:bCs/>
          <w:color w:val="000080"/>
        </w:rPr>
      </w:pPr>
    </w:p>
    <w:p w:rsidR="00AE7C8A" w:rsidRDefault="00AE7C8A" w:rsidP="00AE7C8A">
      <w:pPr>
        <w:pStyle w:val="Capa"/>
      </w:pPr>
      <w:r>
        <w:t>UCS0659</w:t>
      </w:r>
      <w:r w:rsidR="00665009">
        <w:t xml:space="preserve"> </w:t>
      </w:r>
      <w:r>
        <w:t>– Manter Progressão Funcional</w:t>
      </w:r>
    </w:p>
    <w:p w:rsidR="00AE7C8A" w:rsidRDefault="00AE7C8A" w:rsidP="00AE7C8A">
      <w:pPr>
        <w:widowControl w:val="0"/>
        <w:rPr>
          <w:rFonts w:cs="Arial"/>
        </w:rPr>
      </w:pPr>
    </w:p>
    <w:p w:rsidR="00AE7C8A" w:rsidRDefault="00AE7C8A" w:rsidP="00AE7C8A">
      <w:pPr>
        <w:widowControl w:val="0"/>
      </w:pPr>
    </w:p>
    <w:p w:rsidR="00AE7C8A" w:rsidRDefault="00AE7C8A" w:rsidP="00AE7C8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E7C8A" w:rsidRPr="00AE7C8A" w:rsidRDefault="00AE7C8A" w:rsidP="00AE7C8A">
      <w:pPr>
        <w:pStyle w:val="Corpodetexto3"/>
        <w:widowControl w:val="0"/>
        <w:spacing w:after="0"/>
        <w:rPr>
          <w:rFonts w:cs="Arial"/>
        </w:rPr>
      </w:pPr>
      <w:r w:rsidRPr="00AE7C8A">
        <w:rPr>
          <w:rFonts w:cs="Arial"/>
        </w:rPr>
        <w:lastRenderedPageBreak/>
        <w:t>Histórico de Revisões</w:t>
      </w:r>
    </w:p>
    <w:p w:rsidR="00AE7C8A" w:rsidRDefault="00AE7C8A" w:rsidP="00AE7C8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E7C8A" w:rsidTr="00AE7C8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E7C8A" w:rsidTr="00AE7C8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26/07/2010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AE7C8A" w:rsidTr="00AE7C8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7C8A" w:rsidTr="00AE7C8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7C8A" w:rsidTr="00AE7C8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AE7C8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E7C8A" w:rsidRDefault="00AE7C8A" w:rsidP="00AE7C8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7C8A" w:rsidRPr="00AE7C8A" w:rsidRDefault="00AE7C8A" w:rsidP="00AE7C8A">
      <w:pPr>
        <w:pStyle w:val="Corpodetexto3"/>
        <w:widowControl w:val="0"/>
        <w:spacing w:after="0"/>
        <w:jc w:val="left"/>
        <w:rPr>
          <w:rFonts w:cs="Arial"/>
        </w:rPr>
      </w:pPr>
      <w:r w:rsidRPr="00AE7C8A">
        <w:rPr>
          <w:rFonts w:cs="Arial"/>
        </w:rPr>
        <w:lastRenderedPageBreak/>
        <w:t>Índice</w:t>
      </w:r>
    </w:p>
    <w:p w:rsidR="00AE7C8A" w:rsidRPr="00AE7C8A" w:rsidRDefault="00AE7C8A" w:rsidP="00AE7C8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65009" w:rsidRDefault="00AE7C8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6235" w:history="1">
        <w:r w:rsidR="00665009" w:rsidRPr="00536B2F">
          <w:rPr>
            <w:rStyle w:val="Hyperlink"/>
            <w:noProof/>
          </w:rPr>
          <w:t>1.</w:t>
        </w:r>
        <w:r w:rsidR="0066500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65009" w:rsidRPr="00536B2F">
          <w:rPr>
            <w:rStyle w:val="Hyperlink"/>
            <w:noProof/>
          </w:rPr>
          <w:t>Pacote/Caso de Uso</w:t>
        </w:r>
        <w:r w:rsidR="00665009">
          <w:rPr>
            <w:noProof/>
            <w:webHidden/>
          </w:rPr>
          <w:tab/>
        </w:r>
        <w:r w:rsidR="00665009">
          <w:rPr>
            <w:noProof/>
            <w:webHidden/>
          </w:rPr>
          <w:fldChar w:fldCharType="begin"/>
        </w:r>
        <w:r w:rsidR="00665009">
          <w:rPr>
            <w:noProof/>
            <w:webHidden/>
          </w:rPr>
          <w:instrText xml:space="preserve"> PAGEREF _Toc404256235 \h </w:instrText>
        </w:r>
        <w:r w:rsidR="00665009">
          <w:rPr>
            <w:noProof/>
            <w:webHidden/>
          </w:rPr>
        </w:r>
        <w:r w:rsidR="00665009">
          <w:rPr>
            <w:noProof/>
            <w:webHidden/>
          </w:rPr>
          <w:fldChar w:fldCharType="separate"/>
        </w:r>
        <w:r w:rsidR="00665009">
          <w:rPr>
            <w:noProof/>
            <w:webHidden/>
          </w:rPr>
          <w:t>5</w:t>
        </w:r>
        <w:r w:rsidR="00665009"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36" w:history="1">
        <w:r w:rsidRPr="00536B2F">
          <w:rPr>
            <w:rStyle w:val="Hyperlink"/>
            <w:noProof/>
          </w:rPr>
          <w:t>Manter Progressão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37" w:history="1">
        <w:r w:rsidRPr="00536B2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38" w:history="1">
        <w:r w:rsidRPr="00536B2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39" w:history="1">
        <w:r w:rsidRPr="00536B2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0" w:history="1">
        <w:r w:rsidRPr="00536B2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1" w:history="1">
        <w:r w:rsidRPr="00536B2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2" w:history="1">
        <w:r w:rsidRPr="00536B2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3" w:history="1">
        <w:r w:rsidRPr="00536B2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4" w:history="1">
        <w:r w:rsidRPr="00536B2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Incluir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5" w:history="1">
        <w:r w:rsidRPr="00536B2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6" w:history="1">
        <w:r w:rsidRPr="00536B2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Alterar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7" w:history="1">
        <w:r w:rsidRPr="00536B2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básico – Servidores que sofrerão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8" w:history="1">
        <w:r w:rsidRPr="00536B2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alternativo – Servidores que não sofrerão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49" w:history="1">
        <w:r w:rsidRPr="00536B2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Homologar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0" w:history="1">
        <w:r w:rsidRPr="00536B2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1" w:history="1">
        <w:r w:rsidRPr="00536B2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Reprocessar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2" w:history="1">
        <w:r w:rsidRPr="00536B2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3" w:history="1">
        <w:r w:rsidRPr="00536B2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Listar Progressões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4" w:history="1">
        <w:r w:rsidRPr="00536B2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5" w:history="1">
        <w:r w:rsidRPr="00536B2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6" w:history="1">
        <w:r w:rsidRPr="00536B2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RN01: Validar momento de concessão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7" w:history="1">
        <w:r w:rsidRPr="00536B2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RN02: Validar número de meses para realizar a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8" w:history="1">
        <w:r w:rsidRPr="00536B2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RN03: Validar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59" w:history="1">
        <w:r w:rsidRPr="00536B2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RN04: Validar se o servidor possui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0" w:history="1">
        <w:r w:rsidRPr="00536B2F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RN05: Validar se o servidor possui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1" w:history="1">
        <w:r w:rsidRPr="00536B2F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RN06: Validar número de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2" w:history="1">
        <w:r w:rsidRPr="00536B2F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RN07: Validar nível/referência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3" w:history="1">
        <w:r w:rsidRPr="00536B2F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RN08: Validar quantidade de carga horário de eventos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4" w:history="1">
        <w:r w:rsidRPr="00536B2F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RN09: Verificar a situação do processamento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5" w:history="1">
        <w:r w:rsidRPr="00536B2F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RN10: Verificar a situação do processamento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6" w:history="1">
        <w:r w:rsidRPr="00536B2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7" w:history="1">
        <w:r w:rsidRPr="00536B2F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Tipo de progressão: horizontal e vertical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8" w:history="1">
        <w:r w:rsidRPr="00536B2F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Período aquisitivo da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69" w:history="1">
        <w:r w:rsidRPr="00536B2F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Servidores candidatos à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65009" w:rsidRDefault="006650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270" w:history="1">
        <w:r w:rsidRPr="00536B2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36B2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E7C8A" w:rsidRDefault="00AE7C8A" w:rsidP="00AE7C8A">
      <w:pPr>
        <w:pStyle w:val="Sumrio1"/>
      </w:pPr>
      <w:r>
        <w:fldChar w:fldCharType="end"/>
      </w:r>
    </w:p>
    <w:p w:rsidR="00AE7C8A" w:rsidRDefault="00AE7C8A" w:rsidP="00AE7C8A">
      <w:pPr>
        <w:widowControl w:val="0"/>
        <w:rPr>
          <w:rFonts w:cs="Arial"/>
          <w:b/>
          <w:bCs/>
          <w:color w:val="000000"/>
        </w:rPr>
      </w:pPr>
    </w:p>
    <w:p w:rsidR="00AE7C8A" w:rsidRDefault="00AE7C8A" w:rsidP="00AE7C8A">
      <w:pPr>
        <w:pStyle w:val="Heading"/>
        <w:rPr>
          <w:rFonts w:cs="Arial"/>
          <w:szCs w:val="24"/>
          <w:lang w:val="pt-BR"/>
        </w:rPr>
      </w:pPr>
    </w:p>
    <w:p w:rsidR="00AE7C8A" w:rsidRDefault="00AE7C8A" w:rsidP="00AE7C8A">
      <w:pPr>
        <w:pStyle w:val="Heading"/>
      </w:pPr>
    </w:p>
    <w:p w:rsidR="00AE7C8A" w:rsidRDefault="00AE7C8A" w:rsidP="00AE7C8A">
      <w:pPr>
        <w:pStyle w:val="Heading"/>
        <w:jc w:val="center"/>
      </w:pPr>
    </w:p>
    <w:p w:rsidR="00AE7C8A" w:rsidRDefault="00AE7C8A" w:rsidP="00AE7C8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56235"/>
      <w:r>
        <w:lastRenderedPageBreak/>
        <w:t>Pacote/Caso de Uso</w:t>
      </w:r>
      <w:bookmarkEnd w:id="1"/>
    </w:p>
    <w:p w:rsidR="00AE7C8A" w:rsidRDefault="00AE7C8A" w:rsidP="00AE7C8A"/>
    <w:p w:rsidR="00AE7C8A" w:rsidRDefault="00AE7C8A" w:rsidP="00665009">
      <w:pPr>
        <w:pStyle w:val="Subttulo"/>
      </w:pPr>
      <w:bookmarkStart w:id="2" w:name="_Toc404256236"/>
      <w:r>
        <w:t>Manter Progressão Individual</w:t>
      </w:r>
      <w:bookmarkEnd w:id="2"/>
    </w:p>
    <w:p w:rsidR="00AE7C8A" w:rsidRDefault="00AE7C8A" w:rsidP="00AE7C8A">
      <w:pPr>
        <w:widowControl w:val="0"/>
        <w:ind w:left="902"/>
        <w:rPr>
          <w:rFonts w:cs="Arial"/>
          <w:b/>
          <w:bCs/>
          <w:color w:val="FF0000"/>
        </w:rPr>
      </w:pPr>
    </w:p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6237"/>
      <w:r>
        <w:t>Descrição</w:t>
      </w:r>
      <w:bookmarkEnd w:id="3"/>
    </w:p>
    <w:p w:rsidR="00AE7C8A" w:rsidRDefault="00AE7C8A" w:rsidP="00AE7C8A">
      <w:pPr>
        <w:pStyle w:val="Recuodecorpodetexto2"/>
        <w:widowControl w:val="0"/>
        <w:ind w:left="1620" w:firstLine="0"/>
        <w:rPr>
          <w:sz w:val="24"/>
        </w:rPr>
      </w:pPr>
    </w:p>
    <w:p w:rsidR="00AE7C8A" w:rsidRDefault="00AE7C8A" w:rsidP="00AE7C8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progressão funcional.</w:t>
      </w:r>
    </w:p>
    <w:p w:rsidR="00AE7C8A" w:rsidRDefault="00AE7C8A" w:rsidP="00AE7C8A">
      <w:pPr>
        <w:pStyle w:val="Recuodecorpodetexto2"/>
        <w:widowControl w:val="0"/>
        <w:ind w:left="1620" w:firstLine="0"/>
        <w:rPr>
          <w:sz w:val="24"/>
        </w:rPr>
      </w:pPr>
    </w:p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6238"/>
      <w:r>
        <w:t>Requisitos atendidos</w:t>
      </w:r>
      <w:bookmarkEnd w:id="4"/>
    </w:p>
    <w:p w:rsidR="00AE7C8A" w:rsidRDefault="00AE7C8A" w:rsidP="00AE7C8A"/>
    <w:p w:rsidR="00AE7C8A" w:rsidRDefault="00AE7C8A" w:rsidP="00AE7C8A">
      <w:pPr>
        <w:pStyle w:val="Recuodecorpodetexto"/>
        <w:ind w:left="1260"/>
      </w:pPr>
      <w:r>
        <w:t>R7 – Processamento da progressão funcional</w:t>
      </w:r>
    </w:p>
    <w:p w:rsidR="00AE7C8A" w:rsidRDefault="00AE7C8A" w:rsidP="00AE7C8A"/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6239"/>
      <w:r>
        <w:t>Conceito</w:t>
      </w:r>
      <w:bookmarkEnd w:id="5"/>
      <w:r>
        <w:tab/>
      </w:r>
    </w:p>
    <w:p w:rsidR="00AE7C8A" w:rsidRDefault="00AE7C8A" w:rsidP="00AE7C8A"/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6240"/>
      <w:r>
        <w:t>Conceitos principais</w:t>
      </w:r>
      <w:bookmarkEnd w:id="6"/>
    </w:p>
    <w:p w:rsidR="00AE7C8A" w:rsidRDefault="00AE7C8A" w:rsidP="00AE7C8A">
      <w:pPr>
        <w:pStyle w:val="Cabealho"/>
        <w:rPr>
          <w:rFonts w:cs="Arial"/>
        </w:rPr>
      </w:pPr>
    </w:p>
    <w:p w:rsidR="00AE7C8A" w:rsidRDefault="00AE7C8A" w:rsidP="00AE7C8A">
      <w:pPr>
        <w:pStyle w:val="Cabealho"/>
        <w:ind w:firstLine="709"/>
        <w:rPr>
          <w:rFonts w:cs="Arial"/>
        </w:rPr>
      </w:pPr>
      <w:r>
        <w:rPr>
          <w:rFonts w:cs="Arial"/>
        </w:rPr>
        <w:t>Progressão funcional</w:t>
      </w:r>
    </w:p>
    <w:p w:rsidR="00AE7C8A" w:rsidRDefault="00AE7C8A" w:rsidP="00AE7C8A">
      <w:pPr>
        <w:rPr>
          <w:rFonts w:cs="Arial"/>
        </w:rPr>
      </w:pPr>
    </w:p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56241"/>
      <w:r>
        <w:t>Conceitos associados</w:t>
      </w:r>
      <w:bookmarkEnd w:id="7"/>
    </w:p>
    <w:p w:rsidR="00AE7C8A" w:rsidRDefault="00AE7C8A" w:rsidP="00AE7C8A">
      <w:pPr>
        <w:rPr>
          <w:rFonts w:eastAsia="Arial Unicode MS"/>
        </w:rPr>
      </w:pPr>
    </w:p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6242"/>
      <w:r>
        <w:lastRenderedPageBreak/>
        <w:t>Diagrama</w:t>
      </w:r>
      <w:bookmarkEnd w:id="8"/>
    </w:p>
    <w:p w:rsidR="00AE7C8A" w:rsidRDefault="00AE7C8A" w:rsidP="00AE7C8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7C8A" w:rsidRDefault="00AE7C8A" w:rsidP="00AE7C8A">
      <w:pPr>
        <w:widowControl w:val="0"/>
        <w:jc w:val="center"/>
        <w:rPr>
          <w:rFonts w:cs="Arial"/>
        </w:rPr>
      </w:pPr>
    </w:p>
    <w:p w:rsidR="00AE7C8A" w:rsidRDefault="00AE7C8A" w:rsidP="00AE7C8A">
      <w:pPr>
        <w:widowControl w:val="0"/>
        <w:jc w:val="center"/>
        <w:rPr>
          <w:rFonts w:cs="Arial"/>
        </w:rPr>
      </w:pPr>
    </w:p>
    <w:p w:rsidR="00AE7C8A" w:rsidRDefault="00665009" w:rsidP="00AE7C8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762500" cy="5343525"/>
                <wp:effectExtent l="28575" t="28575" r="0" b="0"/>
                <wp:docPr id="48" name="Tela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695190" cy="52762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37715" y="393700"/>
                            <a:ext cx="2443480" cy="466852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730" y="236220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30555" y="260985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2666365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30555" y="2666365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285750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30555" y="285750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5425" y="3082290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646045" y="70866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611755" y="675005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68270" y="922655"/>
                            <a:ext cx="1003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927350" y="1068705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600960" y="307086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567305" y="303720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11755" y="3284855"/>
                            <a:ext cx="1029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882265" y="3430905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656840" y="4083685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623185" y="4050030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893695" y="4218305"/>
                            <a:ext cx="603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Homologar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70835" y="4364990"/>
                            <a:ext cx="629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38780" y="4511040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668270" y="2025015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634615" y="1991360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848610" y="2159635"/>
                            <a:ext cx="692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Reprocessar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882265" y="2306320"/>
                            <a:ext cx="629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949575" y="2452370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 flipV="1">
                            <a:off x="855980" y="1450975"/>
                            <a:ext cx="1755775" cy="114744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V="1">
                            <a:off x="855980" y="2463800"/>
                            <a:ext cx="1778635" cy="25844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855980" y="2812415"/>
                            <a:ext cx="1711325" cy="4610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855980" y="2902585"/>
                            <a:ext cx="1767205" cy="114744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V="1">
                            <a:off x="3208655" y="1912620"/>
                            <a:ext cx="0" cy="787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V="1">
                            <a:off x="3208655" y="1788795"/>
                            <a:ext cx="0" cy="787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V="1">
                            <a:off x="3208655" y="1664970"/>
                            <a:ext cx="0" cy="787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V="1">
                            <a:off x="3208655" y="1541145"/>
                            <a:ext cx="0" cy="787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3197225" y="1462405"/>
                            <a:ext cx="67945" cy="168910"/>
                          </a:xfrm>
                          <a:custGeom>
                            <a:avLst/>
                            <a:gdLst>
                              <a:gd name="T0" fmla="*/ 1 w 6"/>
                              <a:gd name="T1" fmla="*/ 3 h 15"/>
                              <a:gd name="T2" fmla="*/ 0 w 6"/>
                              <a:gd name="T3" fmla="*/ 0 h 15"/>
                              <a:gd name="T4" fmla="*/ 6 w 6"/>
                              <a:gd name="T5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" h="15">
                                <a:moveTo>
                                  <a:pt x="1" y="3"/>
                                </a:moveTo>
                                <a:lnTo>
                                  <a:pt x="0" y="0"/>
                                </a:lnTo>
                                <a:lnTo>
                                  <a:pt x="6" y="15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4"/>
                        <wps:cNvCnPr/>
                        <wps:spPr bwMode="auto">
                          <a:xfrm flipH="1">
                            <a:off x="3129915" y="1462405"/>
                            <a:ext cx="67310" cy="1689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61005" y="1765935"/>
                            <a:ext cx="489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5009" w:rsidRDefault="0066500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8" o:spid="_x0000_s1026" editas="canvas" style="width:375pt;height:420.75pt;mso-position-horizontal-relative:char;mso-position-vertical-relative:line" coordsize="47625,5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625;height:53435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6952;height:5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20377;top:3937;width:24434;height:46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7;top:23622;width:2476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305,26098" to="6305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26663" to="6305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305,26663" to="8108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28575" to="6305,30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305,28575" to="7766,30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54;top:30822;width:616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6460;top:7086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6117;top:6750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6682;top:9226;width:1004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9273;top:10687;width:53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6009;top:30708;width:11817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5673;top:30372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6117;top:32848;width:1029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8822;top:34309;width:53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6568;top:40836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26231;top:40500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8936;top:42183;width:603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Homologar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28708;top:43649;width:629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29387;top:45110;width:53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26682;top:20250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XS48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SE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XS48MAAADbAAAADwAAAAAAAAAAAAAAAACYAgAAZHJzL2Rv&#10;d25yZXYueG1sUEsFBgAAAAAEAAQA9QAAAIgDAAAAAA==&#10;" fillcolor="#c0bfc0" strokecolor="#c0bfc0" strokeweight=".0005mm"/>
                <v:oval id="Oval 31" o:spid="_x0000_s1054" style="position:absolute;left:26346;top:19913;width:11823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y/9sMA&#10;AADbAAAADwAAAGRycy9kb3ducmV2LnhtbESP3WoCMRSE7wt9h3AKvRHN1j9kNUopaHul+PMAh81x&#10;s3ZzsiSppm/fCEIvh5n5hlmskm3FlXxoHCt4GxQgiCunG64VnI7r/gxEiMgaW8ek4JcCrJbPTwss&#10;tbvxnq6HWIsM4VCiAhNjV0oZKkMWw8B1xNk7O28xZulrqT3eMty2clgUU2mx4bxgsKMPQ9X34ccq&#10;8GPcDquNbZvxrvfJaZPWl4lR6vUlvc9BRErxP/xof2kFoxHcv+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y/9sMAAADbAAAADwAAAAAAAAAAAAAAAACYAgAAZHJzL2Rv&#10;d25yZXYueG1sUEsFBgAAAAAEAAQA9QAAAIgDAAAAAA==&#10;" fillcolor="#fcf2e3" strokeweight=".0005mm"/>
                <v:rect id="Rectangle 32" o:spid="_x0000_s1055" style="position:absolute;left:28486;top:21596;width:692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Reprocessar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6" style="position:absolute;left:28822;top:23063;width:629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29495;top:24523;width:53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flip:y;visibility:visible;mso-wrap-style:square" from="8559,14509" to="26117,25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dqqsMAAADbAAAADwAAAGRycy9kb3ducmV2LnhtbESPT2sCMRTE74V+h/AKXkSz9T+rUUqh&#10;xWtV0ONz80wWNy/LJtW1n74RBI/DzPyGWaxaV4kLNaH0rOC9n4EgLrwu2SjYbb96MxAhImusPJOC&#10;GwVYLV9fFphrf+UfumyiEQnCIUcFNsY6lzIUlhyGvq+Jk3fyjcOYZGOkbvCa4K6SgyybSIclpwWL&#10;NX1aKs6bX6fg8P1nuuWoy+fJaHwze3scVuujUp239mMOIlIbn+FHe60VDKdw/5J+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XaqrDAAAA2wAAAA8AAAAAAAAAAAAA&#10;AAAAoQIAAGRycy9kb3ducmV2LnhtbFBLBQYAAAAABAAEAPkAAACRAwAAAAA=&#10;" strokeweight=".0005mm"/>
                <v:line id="Line 36" o:spid="_x0000_s1059" style="position:absolute;flip:y;visibility:visible;mso-wrap-style:square" from="8559,24638" to="26346,27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j+2MEAAADbAAAADwAAAGRycy9kb3ducmV2LnhtbERPz2vCMBS+C/sfwht4kZlqnYzOWGSg&#10;9DodbMdn85YUm5fSZNrur18OA48f3+9NObhWXKkPjWcFi3kGgrj2umGj4OO0f3oBESKyxtYzKRgp&#10;QLl9mGyw0P7G73Q9RiNSCIcCFdgYu0LKUFtyGOa+I07ct+8dxgR7I3WPtxTuWrnMsrV02HBqsNjR&#10;m6X6cvxxCr4Ov2bWrGZ8Wa+eR/Npz3lbnZWaPg67VxCRhngX/7srrSBPY9OX9APk9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CP7YwQAAANsAAAAPAAAAAAAAAAAAAAAA&#10;AKECAABkcnMvZG93bnJldi54bWxQSwUGAAAAAAQABAD5AAAAjwMAAAAA&#10;" strokeweight=".0005mm"/>
                <v:line id="Line 37" o:spid="_x0000_s1060" style="position:absolute;visibility:visible;mso-wrap-style:square" from="8559,28124" to="25673,32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CVMIAAADbAAAADwAAAGRycy9kb3ducmV2LnhtbESPQWvCQBSE70L/w/IK3nRjFKnRVYJQ&#10;sHgy9uLtkX1mg9m3Ibs1aX99VxA8DjPzDbPZDbYRd+p87VjBbJqAIC6drrlS8H3+nHyA8AFZY+OY&#10;FPySh932bbTBTLueT3QvQiUihH2GCkwIbSalLw1Z9FPXEkfv6jqLIcqukrrDPsJtI9MkWUqLNccF&#10;gy3tDZW34scquJijs/shnfulXeRF6NO//CtVavw+5GsQgYbwCj/bB61gvoL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aCVMIAAADbAAAADwAAAAAAAAAAAAAA&#10;AAChAgAAZHJzL2Rvd25yZXYueG1sUEsFBgAAAAAEAAQA+QAAAJADAAAAAA==&#10;" strokeweight=".0005mm"/>
                <v:line id="Line 38" o:spid="_x0000_s1061" style="position:absolute;visibility:visible;mso-wrap-style:square" from="8559,29025" to="26231,40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pYtMAAAADbAAAADwAAAGRycy9kb3ducmV2LnhtbERPz2vCMBS+D/wfwhN2m6mxiHRGKYIw&#10;2WmdF2+P5q0pNi+liW23v345DHb8+H7vj7PrxEhDaD1rWK8yEMS1Ny03Gq6f55cdiBCRDXaeScM3&#10;BTgeFk97LIyf+IPGKjYihXAoUIONsS+kDLUlh2Hle+LEffnBYUxwaKQZcErhrpMqy7bSYcupwWJP&#10;J0v1vXo4DTf77t1pVpuwdXlZxUn9lBel9fNyLl9BRJrjv/jP/WY05Gl9+pJ+gD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qWLTAAAAA2wAAAA8AAAAAAAAAAAAAAAAA&#10;oQIAAGRycy9kb3ducmV2LnhtbFBLBQYAAAAABAAEAPkAAACOAwAAAAA=&#10;" strokeweight=".0005mm"/>
                <v:line id="Line 39" o:spid="_x0000_s1062" style="position:absolute;flip:y;visibility:visible;mso-wrap-style:square" from="32086,19126" to="32086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QkOMQAAADbAAAADwAAAGRycy9kb3ducmV2LnhtbESPT2sCMRTE74LfIbxCL1Kz6lbK1igi&#10;WLz6B9rjc/OaLG5elk3U1U9vCgWPw8z8hpktOleLC7Wh8qxgNMxAEJdeV2wUHPbrtw8QISJrrD2T&#10;ghsFWMz7vRkW2l95S5ddNCJBOBSowMbYFFKG0pLDMPQNcfJ+feswJtkaqVu8Jrir5TjLptJhxWnB&#10;YkMrS+Vpd3YKfr7uZlDlAz5N8/eb+bbHSb05KvX60i0/QUTq4jP8395oBfkI/r6k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NCQ4xAAAANsAAAAPAAAAAAAAAAAA&#10;AAAAAKECAABkcnMvZG93bnJldi54bWxQSwUGAAAAAAQABAD5AAAAkgMAAAAA&#10;" strokeweight=".0005mm"/>
                <v:line id="Line 40" o:spid="_x0000_s1063" style="position:absolute;flip:y;visibility:visible;mso-wrap-style:square" from="32086,17887" to="32086,18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a6T8UAAADbAAAADwAAAGRycy9kb3ducmV2LnhtbESPzWrDMBCE74W8g9hCLqGRmzqhuJFD&#10;KDTkmh9IjxtrKxlbK2OpidOnjwqFHoeZ+YZZrgbXigv1ofas4HmagSCuvK7ZKDgePp5eQYSIrLH1&#10;TApuFGBVjh6WWGh/5R1d9tGIBOFQoAIbY1dIGSpLDsPUd8TJ+/K9w5hkb6Tu8ZrgrpWzLFtIhzWn&#10;BYsdvVuqmv23U/C5+TGTOp9ws8jnN3Oy55d2e1Zq/Dis30BEGuJ/+K+91QryGfx+ST9Aln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+a6T8UAAADbAAAADwAAAAAAAAAA&#10;AAAAAAChAgAAZHJzL2Rvd25yZXYueG1sUEsFBgAAAAAEAAQA+QAAAJMDAAAAAA==&#10;" strokeweight=".0005mm"/>
                <v:line id="Line 41" o:spid="_x0000_s1064" style="position:absolute;flip:y;visibility:visible;mso-wrap-style:square" from="32086,16649" to="32086,17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of1MMAAADbAAAADwAAAGRycy9kb3ducmV2LnhtbESPQWsCMRSE74L/IbyCF6nZ6lZkaxQp&#10;WLxWhfb43DyTxc3Lsom69tc3guBxmJlvmPmyc7W4UBsqzwreRhkI4tLrio2C/W79OgMRIrLG2jMp&#10;uFGA5aLfm2Oh/ZW/6bKNRiQIhwIV2BibQspQWnIYRr4hTt7Rtw5jkq2RusVrgrtajrNsKh1WnBYs&#10;NvRpqTxtz07B79efGVb5kE/T/P1mfuxhUm8OSg1eutUHiEhdfIYf7Y1WkE/g/iX9ALn4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qH9TDAAAA2wAAAA8AAAAAAAAAAAAA&#10;AAAAoQIAAGRycy9kb3ducmV2LnhtbFBLBQYAAAAABAAEAPkAAACRAwAAAAA=&#10;" strokeweight=".0005mm"/>
                <v:line id="Line 42" o:spid="_x0000_s1065" style="position:absolute;flip:y;visibility:visible;mso-wrap-style:square" from="32086,15411" to="32086,16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OHoMMAAADbAAAADwAAAGRycy9kb3ducmV2LnhtbESPQWsCMRSE74L/ITyhF9Fs6yqyGqUI&#10;LV6rQnt8bp7J4uZl2URd/fVNoeBxmJlvmOW6c7W4UhsqzwpexxkI4tLrio2Cw/5jNAcRIrLG2jMp&#10;uFOA9arfW2Kh/Y2/6LqLRiQIhwIV2BibQspQWnIYxr4hTt7Jtw5jkq2RusVbgrtavmXZTDqsOC1Y&#10;bGhjqTzvLk7Bz+fDDKt8yOdZPr2bb3uc1NujUi+D7n0BIlIXn+H/9lYryHP4+5J+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Dh6DDAAAA2wAAAA8AAAAAAAAAAAAA&#10;AAAAoQIAAGRycy9kb3ducmV2LnhtbFBLBQYAAAAABAAEAPkAAACRAwAAAAA=&#10;" strokeweight=".0005mm"/>
                <v:shape id="Freeform 43" o:spid="_x0000_s1066" style="position:absolute;left:31972;top:14624;width:679;height:1689;visibility:visible;mso-wrap-style:square;v-text-anchor:top" coordsize="6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pTxcQA&#10;AADbAAAADwAAAGRycy9kb3ducmV2LnhtbESPQWvCQBSE74X+h+UJvdWNUkuJbkKoiD1Ioang9Zl9&#10;ZoPZt0l21fTfdwsFj8PMfMOs8tG24kqDbxwrmE0TEMSV0w3XCvbfm+c3ED4ga2wdk4If8pBnjw8r&#10;TLW78Rddy1CLCGGfogITQpdK6StDFv3UdcTRO7nBYohyqKUe8BbhtpXzJHmVFhuOCwY7ejdUncuL&#10;VdD3x8WuZqb5rjCbMmwvaz58KvU0GYsliEBjuIf/2x9awcsC/r7EH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aU8XEAAAA2wAAAA8AAAAAAAAAAAAAAAAAmAIAAGRycy9k&#10;b3ducmV2LnhtbFBLBQYAAAAABAAEAPUAAACJAwAAAAA=&#10;" path="m1,3l,,6,15e" filled="f" strokeweight=".0005mm">
                  <v:path arrowok="t" o:connecttype="custom" o:connectlocs="11324,33782;0,0;67945,168910" o:connectangles="0,0,0"/>
                </v:shape>
                <v:line id="Line 44" o:spid="_x0000_s1067" style="position:absolute;flip:x;visibility:visible;mso-wrap-style:square" from="31299,14624" to="31972,16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28TMQAAADbAAAADwAAAGRycy9kb3ducmV2LnhtbESPT2sCMRTE7wW/Q3hCL1KztutStkYR&#10;ocWrf6A9PjevyeLmZdlEXfvpjSD0OMzMb5jZoneNOFMXas8KJuMMBHHldc1GwX73+fIOIkRkjY1n&#10;UnClAIv54GmGpfYX3tB5G41IEA4lKrAxtqWUobLkMIx9S5y8X985jEl2RuoOLwnuGvmaZYV0WHNa&#10;sNjSylJ13J6cgp+vPzOq8xEfi3x6Nd/28NasD0o9D/vlB4hIffwPP9prrSAv4P4l/QA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3bxMxAAAANsAAAAPAAAAAAAAAAAA&#10;AAAAAKECAABkcnMvZG93bnJldi54bWxQSwUGAAAAAAQABAD5AAAAkgMAAAAA&#10;" strokeweight=".0005mm"/>
                <v:rect id="Rectangle 45" o:spid="_x0000_s1068" style="position:absolute;left:29610;top:17659;width:489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665009" w:rsidRDefault="00665009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56243"/>
      <w:r>
        <w:lastRenderedPageBreak/>
        <w:t>Casos de Uso</w:t>
      </w:r>
      <w:bookmarkEnd w:id="9"/>
    </w:p>
    <w:p w:rsidR="00AE7C8A" w:rsidRDefault="00AE7C8A" w:rsidP="00AE7C8A">
      <w:pPr>
        <w:pStyle w:val="Ttulo2"/>
      </w:pPr>
      <w:r>
        <w:rPr>
          <w:vanish/>
        </w:rPr>
        <w:t xml:space="preserve">UCS30 </w:t>
      </w:r>
      <w:bookmarkStart w:id="10" w:name="_Toc404256244"/>
      <w:r>
        <w:t>Incluir Progressão Funcional</w:t>
      </w:r>
      <w:bookmarkEnd w:id="10"/>
      <w:r>
        <w:t> </w:t>
      </w:r>
    </w:p>
    <w:p w:rsidR="00AE7C8A" w:rsidRDefault="00AE7C8A" w:rsidP="00AE7C8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6245"/>
      <w:r>
        <w:t>Fluxo Básico</w:t>
      </w:r>
      <w:bookmarkEnd w:id="11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progressão funcional e seleciona a opção de inclusão.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competência da progressão.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Regras de desenvolvimento funcional do órgão </w:t>
      </w:r>
      <w:proofErr w:type="spellStart"/>
      <w:r>
        <w:t>logado</w:t>
      </w:r>
      <w:proofErr w:type="spellEnd"/>
      <w:r>
        <w:t xml:space="preserve"> e vigentes na competência informada.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informar os dados necessários e submete a operação.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as parametrizações da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servidores candidatos à progressão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qual o tipo de progressão para a competência informada e de acordo com 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tipo de progressão seja Tempo de serviço: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servidor recuperado o sistema: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identifica qual nível e referência do servidor na data da progressão (primeiro dia da competência informada). 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valida as regras RN01, RN02, RN03, RN04, RN05, RN06 e RN07 da seção Regras de negócio.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o registro de progressão funcional consolidada com o indicativo </w:t>
      </w:r>
      <w:r>
        <w:rPr>
          <w:i/>
          <w:iCs/>
        </w:rPr>
        <w:t>Servidor pode progredir</w:t>
      </w:r>
      <w:r>
        <w:t xml:space="preserve"> igual a verdadeiro, o nível/referência atual e o nível/referência da progressão.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tipo de progressão seja Merecimento: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servidor recuperado o sistema: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valida as regras RN01, RN02, RN03, RN04, RN05, RN06, RN07 e RN08 da seção Regras de negócio.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o registro de progressão funcional consolidada com o indicativo </w:t>
      </w:r>
      <w:r>
        <w:rPr>
          <w:i/>
          <w:iCs/>
        </w:rPr>
        <w:t>Servidor pode progredir</w:t>
      </w:r>
      <w:r>
        <w:t xml:space="preserve"> igual a verdadeiro, o nível/referência atual e o nível/referência da progressão.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a Regra de desenvolvimento funcional defina critérios de desempate, o sistema ordena de forma ascendente as progressões da seguinte maneira: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Maior quantidade de dias válidos para a progressão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Maior quantidade de dias no cargo atual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o parâmetro da regra “Considerar regra de </w:t>
      </w:r>
      <w:r>
        <w:lastRenderedPageBreak/>
        <w:t>antiguidade” seja verdadeiro: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Maior quantidade de dias no cargo anterior</w:t>
      </w:r>
    </w:p>
    <w:p w:rsidR="00AE7C8A" w:rsidRDefault="00AE7C8A" w:rsidP="00AE7C8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Maior classificação no último evento com objetivo de ‘Formação’.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a Regra de desenvolvimento funcional não defina critérios de desempate, ordena pelo nome do servidor de forma ascendente.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AE7C8A" w:rsidRDefault="00AE7C8A" w:rsidP="00AE7C8A">
      <w:pPr>
        <w:pStyle w:val="Recuodecorpodetexto"/>
      </w:pPr>
    </w:p>
    <w:p w:rsidR="00AE7C8A" w:rsidRDefault="00AE7C8A" w:rsidP="00AE7C8A">
      <w:pPr>
        <w:pStyle w:val="Ttulo2"/>
      </w:pPr>
      <w:r>
        <w:rPr>
          <w:vanish/>
        </w:rPr>
        <w:t xml:space="preserve">UCS31 </w:t>
      </w:r>
      <w:bookmarkStart w:id="12" w:name="_Toc404256246"/>
      <w:r>
        <w:t>Alterar Progressão Funcional</w:t>
      </w:r>
      <w:bookmarkEnd w:id="12"/>
      <w:r>
        <w:t> </w:t>
      </w:r>
    </w:p>
    <w:p w:rsidR="00AE7C8A" w:rsidRDefault="00AE7C8A" w:rsidP="00AE7C8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6247"/>
      <w:r>
        <w:t>Fluxo básico – Servidores que sofrerão progressão</w:t>
      </w:r>
      <w:bookmarkEnd w:id="13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uma progressão funcional após executar o caso de uso “Listar progressões funcionais” e seleciona </w:t>
      </w:r>
      <w:proofErr w:type="gramStart"/>
      <w:r>
        <w:t>a opção Servidores que sofrerão progressão</w:t>
      </w:r>
      <w:proofErr w:type="gramEnd"/>
      <w:r>
        <w:t>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RN10 da seção Regras de negócio.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relação de servidores dos registros de progressão funcional consolidada que tenham o indicativo </w:t>
      </w:r>
      <w:r>
        <w:rPr>
          <w:i/>
          <w:iCs/>
        </w:rPr>
        <w:t>Servidor pode progredir</w:t>
      </w:r>
      <w:r>
        <w:t xml:space="preserve"> verdadeiro.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servidores que efetivamente deseja que sejam progredidos.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atualiza o registro dos servidores selecionados com o indicativo </w:t>
      </w:r>
      <w:r>
        <w:rPr>
          <w:i/>
          <w:iCs/>
        </w:rPr>
        <w:t>Servidor deve progredir</w:t>
      </w:r>
      <w:r>
        <w:t xml:space="preserve"> verdadeiro.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56248"/>
      <w:r>
        <w:t>Fluxo alternativo – Servidores que não sofrerão progressão</w:t>
      </w:r>
      <w:bookmarkEnd w:id="14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uma progressão funcional após executar o caso de uso “Listar progressões funcionais” e seleciona </w:t>
      </w:r>
      <w:proofErr w:type="gramStart"/>
      <w:r>
        <w:t>a opção Servidores que não sofrerão progressão</w:t>
      </w:r>
      <w:proofErr w:type="gramEnd"/>
      <w:r>
        <w:t>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RN10 da seção Regras de negócio.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relação de servidores dos registros de progressão funcional consolidada que tenham o indicativo </w:t>
      </w:r>
      <w:r>
        <w:rPr>
          <w:i/>
          <w:iCs/>
        </w:rPr>
        <w:t>Servidor pode progredir</w:t>
      </w:r>
      <w:r>
        <w:t xml:space="preserve"> falso.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2"/>
      </w:pPr>
      <w:bookmarkStart w:id="15" w:name="_Toc404256249"/>
      <w:r>
        <w:t>Homologar Progressão Funcional</w:t>
      </w:r>
      <w:bookmarkEnd w:id="15"/>
    </w:p>
    <w:p w:rsidR="00AE7C8A" w:rsidRDefault="00AE7C8A" w:rsidP="00AE7C8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256250"/>
      <w:r>
        <w:t>Fluxo Básico</w:t>
      </w:r>
      <w:bookmarkEnd w:id="16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seleciona uma progressão funcional após executar o caso de uso “Listar progressões funcionais” e seleciona a opção de homologação.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RN10 da seção Regras de negócio.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relação de servidores dos registros de progressão funcional consolidada que tenham o indicativo </w:t>
      </w:r>
      <w:r>
        <w:rPr>
          <w:i/>
          <w:iCs/>
        </w:rPr>
        <w:t>Servidor deve progredir</w:t>
      </w:r>
      <w:r>
        <w:t xml:space="preserve"> verdadeiro.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servidor que deve progredir o sistema: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Inclui o Reenquadramento com o novo nível/referência da progressão.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Finaliza o Histórico de nível e referência vigente na data anterior à data da progressão.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Inclui o Histórico de nível e referência com o novo nível/referência da progressão.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Atualiza o Histórico de cargo efetivo com o novo nível/referência da progressão.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o tipo de progressão seja Merecimento, atualiza as Participações em eventos de capacitação utilizadas para progredir, atribuindo </w:t>
      </w:r>
      <w:proofErr w:type="gramStart"/>
      <w:r>
        <w:t xml:space="preserve">a validade </w:t>
      </w:r>
      <w:r>
        <w:rPr>
          <w:i/>
          <w:iCs/>
        </w:rPr>
        <w:t>Já considerado</w:t>
      </w:r>
      <w:proofErr w:type="gramEnd"/>
      <w:r>
        <w:t>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AE7C8A" w:rsidRDefault="00AE7C8A" w:rsidP="00AE7C8A">
      <w:pPr>
        <w:pStyle w:val="Ttulo4"/>
        <w:numPr>
          <w:ilvl w:val="0"/>
          <w:numId w:val="0"/>
        </w:numPr>
        <w:ind w:left="2160" w:hanging="1080"/>
      </w:pPr>
    </w:p>
    <w:p w:rsidR="00AE7C8A" w:rsidRDefault="00AE7C8A" w:rsidP="00AE7C8A">
      <w:pPr>
        <w:pStyle w:val="Ttulo4"/>
        <w:numPr>
          <w:ilvl w:val="0"/>
          <w:numId w:val="0"/>
        </w:numPr>
        <w:ind w:left="2160" w:hanging="1080"/>
      </w:pPr>
    </w:p>
    <w:p w:rsidR="00AE7C8A" w:rsidRDefault="00AE7C8A" w:rsidP="00AE7C8A">
      <w:pPr>
        <w:pStyle w:val="Ttulo2"/>
      </w:pPr>
      <w:bookmarkStart w:id="17" w:name="_Toc404256251"/>
      <w:r>
        <w:t>Reprocessar Progressão Funcional</w:t>
      </w:r>
      <w:bookmarkEnd w:id="17"/>
    </w:p>
    <w:p w:rsidR="00AE7C8A" w:rsidRDefault="00AE7C8A" w:rsidP="00AE7C8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256252"/>
      <w:r>
        <w:t>Fluxo Básico</w:t>
      </w:r>
      <w:bookmarkEnd w:id="18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progressão funcional após executar o caso de uso “Listar progressões funcionais” e seleciona a opção de reprocessar progressão.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RN09 da seção Regras de negócio.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“Incluir progressão funcional”.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Recuodecorpodetexto"/>
      </w:pPr>
    </w:p>
    <w:p w:rsidR="00AE7C8A" w:rsidRDefault="00AE7C8A" w:rsidP="00AE7C8A">
      <w:pPr>
        <w:pStyle w:val="Ttulo2"/>
      </w:pPr>
      <w:bookmarkStart w:id="19" w:name="_Toc404256253"/>
      <w:r>
        <w:t>Listar Progressões Funcionais</w:t>
      </w:r>
      <w:bookmarkEnd w:id="19"/>
    </w:p>
    <w:p w:rsidR="00AE7C8A" w:rsidRDefault="00AE7C8A" w:rsidP="00AE7C8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56254"/>
      <w:r>
        <w:t>Fluxo Básico</w:t>
      </w:r>
      <w:bookmarkEnd w:id="20"/>
    </w:p>
    <w:p w:rsidR="00AE7C8A" w:rsidRDefault="00AE7C8A" w:rsidP="00AE7C8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progressão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informa os dados necessários e submete a operação.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Progressões funcionais do órgão </w:t>
      </w:r>
      <w:proofErr w:type="spellStart"/>
      <w:r>
        <w:t>logado</w:t>
      </w:r>
      <w:proofErr w:type="spellEnd"/>
      <w:r>
        <w:t xml:space="preserve"> e de acordo com os filtros informados, ordenada pela data do processamento decrescente.</w:t>
      </w:r>
    </w:p>
    <w:p w:rsidR="00AE7C8A" w:rsidRDefault="00AE7C8A" w:rsidP="00AE7C8A">
      <w:pPr>
        <w:pStyle w:val="Recuodecorpodetexto"/>
      </w:pPr>
    </w:p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256255"/>
      <w:r>
        <w:lastRenderedPageBreak/>
        <w:t>Regras de negócio</w:t>
      </w:r>
      <w:bookmarkEnd w:id="21"/>
    </w:p>
    <w:p w:rsidR="00AE7C8A" w:rsidRDefault="00AE7C8A" w:rsidP="00AE7C8A"/>
    <w:p w:rsidR="00AE7C8A" w:rsidRDefault="00AE7C8A" w:rsidP="00AE7C8A">
      <w:pPr>
        <w:pStyle w:val="Ttulo2"/>
      </w:pPr>
      <w:bookmarkStart w:id="22" w:name="_Toc404256256"/>
      <w:r>
        <w:t>RN01: Validar momento de concessão</w:t>
      </w:r>
      <w:bookmarkEnd w:id="22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os </w:t>
      </w:r>
      <w:r>
        <w:rPr>
          <w:i/>
          <w:iCs/>
        </w:rPr>
        <w:t>Momentos de concessão permitidos</w:t>
      </w:r>
      <w:r>
        <w:t xml:space="preserve"> para o tipo de progressão da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Para o momento de concessão Aniversário natalício: </w:t>
      </w:r>
    </w:p>
    <w:p w:rsidR="00AE7C8A" w:rsidRDefault="00AE7C8A" w:rsidP="00AE7C8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verifica se o mês/ano de aniversário do servidor é igual ao mês/ano da progressão. Em caso negativo,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“Momento de Concessão não atendido”.</w:t>
      </w:r>
    </w:p>
    <w:p w:rsidR="00AE7C8A" w:rsidRDefault="00AE7C8A" w:rsidP="00AE7C8A">
      <w:pPr>
        <w:pStyle w:val="Ttulo4"/>
        <w:numPr>
          <w:ilvl w:val="0"/>
          <w:numId w:val="0"/>
        </w:numPr>
        <w:ind w:left="1440"/>
      </w:pPr>
    </w:p>
    <w:p w:rsidR="00AE7C8A" w:rsidRDefault="00AE7C8A" w:rsidP="00AE7C8A">
      <w:pPr>
        <w:pStyle w:val="Ttulo2"/>
      </w:pPr>
      <w:bookmarkStart w:id="23" w:name="_Toc404256257"/>
      <w:r>
        <w:t>RN02: Validar número de meses para realizar a progressão</w:t>
      </w:r>
      <w:bookmarkEnd w:id="23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parâmetro </w:t>
      </w:r>
      <w:r>
        <w:rPr>
          <w:i/>
          <w:iCs/>
        </w:rPr>
        <w:t>Número de meses para realizar a progressão</w:t>
      </w:r>
      <w:r>
        <w:t xml:space="preserve"> para o tipo de progressão da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contabiliza o número de meses desde a data de início do cargo efetivo. Caso o número de meses encontrado seja menor que o parâmetro recuperado,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“Servidor com quantidade de dias insuficiente para realizar a progressão”.</w:t>
      </w:r>
    </w:p>
    <w:p w:rsidR="00AE7C8A" w:rsidRDefault="00AE7C8A" w:rsidP="00AE7C8A"/>
    <w:p w:rsidR="00AE7C8A" w:rsidRDefault="00AE7C8A" w:rsidP="00AE7C8A">
      <w:pPr>
        <w:pStyle w:val="Ttulo2"/>
      </w:pPr>
      <w:bookmarkStart w:id="24" w:name="_Toc404256258"/>
      <w:r>
        <w:t>RN03: Validar estágio probatório</w:t>
      </w:r>
      <w:bookmarkEnd w:id="24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parâmetro </w:t>
      </w:r>
      <w:r>
        <w:rPr>
          <w:i/>
          <w:iCs/>
        </w:rPr>
        <w:t>Considerar estágio probatório para progressão</w:t>
      </w:r>
      <w:r>
        <w:t xml:space="preserve">. Caso seja verdadeiro e o servidor não possua registro de Histórico diverso com o tipo Estabilidade,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“Servidor está em estágio probatório”.</w:t>
      </w:r>
    </w:p>
    <w:p w:rsidR="00AE7C8A" w:rsidRDefault="00AE7C8A" w:rsidP="00AE7C8A"/>
    <w:p w:rsidR="00AE7C8A" w:rsidRDefault="00AE7C8A" w:rsidP="00AE7C8A">
      <w:pPr>
        <w:pStyle w:val="Ttulo2"/>
      </w:pPr>
      <w:bookmarkStart w:id="25" w:name="_Toc404256259"/>
      <w:r>
        <w:lastRenderedPageBreak/>
        <w:t>RN04: Validar se o servidor possui afastamento</w:t>
      </w:r>
      <w:bookmarkEnd w:id="25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os </w:t>
      </w:r>
      <w:r>
        <w:rPr>
          <w:i/>
          <w:iCs/>
        </w:rPr>
        <w:t>Motivos de afastamento que não permitem a concessão de progressão</w:t>
      </w:r>
      <w:r>
        <w:t xml:space="preserve"> para o tipo de progressão da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se o servidor possui algum afastamento com estes motivos no período de aquisitivo da progressão. Caso possua,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“Servidor possui afastamento”.</w:t>
      </w:r>
    </w:p>
    <w:p w:rsidR="00AE7C8A" w:rsidRDefault="00AE7C8A" w:rsidP="00AE7C8A"/>
    <w:p w:rsidR="00AE7C8A" w:rsidRDefault="00AE7C8A" w:rsidP="00AE7C8A">
      <w:pPr>
        <w:pStyle w:val="Ttulo2"/>
      </w:pPr>
      <w:bookmarkStart w:id="26" w:name="_Toc404256260"/>
      <w:r>
        <w:t>RN05: Validar se o servidor possui disposição</w:t>
      </w:r>
      <w:bookmarkEnd w:id="26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parâmetro </w:t>
      </w:r>
      <w:r>
        <w:rPr>
          <w:i/>
          <w:iCs/>
        </w:rPr>
        <w:t>Considerar disposição/movimentação (pelo instituto de disposição) por interesse do órgão para progressão</w:t>
      </w:r>
      <w:r>
        <w:t xml:space="preserve">. Caso seja verdadeiro e o servidor possua Disposição no período aquisitivo da progressão,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“Servidor à disposição”.</w:t>
      </w:r>
    </w:p>
    <w:p w:rsidR="00AE7C8A" w:rsidRDefault="00AE7C8A" w:rsidP="00AE7C8A"/>
    <w:p w:rsidR="00AE7C8A" w:rsidRDefault="00AE7C8A" w:rsidP="00AE7C8A">
      <w:pPr>
        <w:pStyle w:val="Ttulo2"/>
      </w:pPr>
      <w:bookmarkStart w:id="27" w:name="_Toc404256261"/>
      <w:r>
        <w:t>RN06: Validar número de faltas</w:t>
      </w:r>
      <w:bookmarkEnd w:id="27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parâmetro </w:t>
      </w:r>
      <w:r>
        <w:rPr>
          <w:i/>
          <w:iCs/>
        </w:rPr>
        <w:t>Máximo de faltas injustificadas sem perda da progressão</w:t>
      </w:r>
      <w:r>
        <w:t xml:space="preserve"> para o tipo de progressão da Regra de desenvolvimento funcional.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contabiliza o número de faltas no período aquisitivo da progressão. Caso o número de faltas seja maior que o parâmetro recuperado, 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“Número de faltas superior ao permitido para progressão”.</w:t>
      </w:r>
    </w:p>
    <w:p w:rsidR="00AE7C8A" w:rsidRDefault="00AE7C8A" w:rsidP="00AE7C8A">
      <w:pPr>
        <w:pStyle w:val="Cabealho"/>
      </w:pPr>
    </w:p>
    <w:p w:rsidR="00AE7C8A" w:rsidRDefault="00AE7C8A" w:rsidP="00AE7C8A">
      <w:pPr>
        <w:pStyle w:val="Ttulo2"/>
      </w:pPr>
      <w:bookmarkStart w:id="28" w:name="_Toc404256262"/>
      <w:r>
        <w:t>RN07: Validar nível/referência do servidor</w:t>
      </w:r>
      <w:bookmarkEnd w:id="28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se o servidor já está no último nível/referência permitido para a carreira. Em caso afirmativo, o sistema inclui o registro de progressão </w:t>
      </w:r>
      <w:r>
        <w:lastRenderedPageBreak/>
        <w:t xml:space="preserve">consolidada com o indicativo </w:t>
      </w:r>
      <w:r>
        <w:rPr>
          <w:i/>
          <w:iCs/>
        </w:rPr>
        <w:t>Servidor pode progredir</w:t>
      </w:r>
      <w:r>
        <w:t xml:space="preserve"> falso e o motivo “Servidor já está no teto de nível/referência permitido”.</w:t>
      </w:r>
    </w:p>
    <w:p w:rsidR="00AE7C8A" w:rsidRDefault="00AE7C8A" w:rsidP="00AE7C8A"/>
    <w:p w:rsidR="00AE7C8A" w:rsidRDefault="00AE7C8A" w:rsidP="00AE7C8A">
      <w:pPr>
        <w:pStyle w:val="Ttulo2"/>
      </w:pPr>
      <w:bookmarkStart w:id="29" w:name="_Toc404256263"/>
      <w:r>
        <w:t xml:space="preserve">RN08: Validar </w:t>
      </w:r>
      <w:proofErr w:type="gramStart"/>
      <w:r>
        <w:t>quantidade de carga horário de eventos de capacitação</w:t>
      </w:r>
      <w:bookmarkEnd w:id="29"/>
      <w:proofErr w:type="gramEnd"/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parâmetro </w:t>
      </w:r>
      <w:r>
        <w:rPr>
          <w:i/>
          <w:iCs/>
        </w:rPr>
        <w:t>Considerar eventos para progressão</w:t>
      </w:r>
      <w:r>
        <w:t xml:space="preserve"> para o tipo de progressão da Regra de desenvolvimento funcional. Caso seja verdadeiro, recupera os parâmetros </w:t>
      </w:r>
      <w:r>
        <w:rPr>
          <w:i/>
          <w:iCs/>
        </w:rPr>
        <w:t>Carga horária (total) mínima em eventos para realizar a progressão</w:t>
      </w:r>
      <w:r>
        <w:t xml:space="preserve">, </w:t>
      </w:r>
      <w:r>
        <w:rPr>
          <w:i/>
          <w:iCs/>
        </w:rPr>
        <w:t>Carga horária mínima para considerar um evento válido para progressão</w:t>
      </w:r>
      <w:r>
        <w:t xml:space="preserve"> e </w:t>
      </w:r>
      <w:r>
        <w:rPr>
          <w:i/>
          <w:iCs/>
        </w:rPr>
        <w:t>Considerar eventos finalizados a partir de (ano)</w:t>
      </w:r>
      <w:r>
        <w:t>.</w:t>
      </w:r>
    </w:p>
    <w:p w:rsidR="00AE7C8A" w:rsidRDefault="00AE7C8A" w:rsidP="00AE7C8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contabiliza a quantidade de carga horária de eventos que tenham sido finalizados a partir da data parametrizada, que possuam a carga horária mínima parametrizada e que tenham validade </w:t>
      </w:r>
      <w:r>
        <w:rPr>
          <w:i/>
          <w:iCs/>
        </w:rPr>
        <w:t>Progressão civil</w:t>
      </w:r>
      <w:r>
        <w:t xml:space="preserve">, </w:t>
      </w:r>
      <w:r>
        <w:rPr>
          <w:i/>
          <w:iCs/>
        </w:rPr>
        <w:t>Progressão magistério</w:t>
      </w:r>
      <w:r>
        <w:t xml:space="preserve">, </w:t>
      </w:r>
      <w:r>
        <w:rPr>
          <w:i/>
          <w:iCs/>
        </w:rPr>
        <w:t>Progressão quadro magistério</w:t>
      </w:r>
      <w:r>
        <w:t xml:space="preserve">, </w:t>
      </w:r>
      <w:r>
        <w:rPr>
          <w:i/>
          <w:iCs/>
        </w:rPr>
        <w:t>Progressão SSP</w:t>
      </w:r>
      <w:r>
        <w:t>. Caso a quantidade contabilizada seja menor que a quantidade mínima parametrizada,</w:t>
      </w:r>
      <w:r>
        <w:rPr>
          <w:rFonts w:ascii="Courier New" w:hAnsi="Courier New" w:cs="Courier New"/>
          <w:color w:val="000080"/>
          <w:sz w:val="20"/>
          <w:szCs w:val="20"/>
        </w:rPr>
        <w:t xml:space="preserve"> </w:t>
      </w:r>
      <w:r>
        <w:t xml:space="preserve">o sistema inclui o registro de progressão consolidada com o indicativo </w:t>
      </w:r>
      <w:r>
        <w:rPr>
          <w:i/>
          <w:iCs/>
        </w:rPr>
        <w:t>Servidor pode progredir</w:t>
      </w:r>
      <w:r>
        <w:t xml:space="preserve"> falso e o motivo “Servidor não possui evento”.</w:t>
      </w:r>
    </w:p>
    <w:p w:rsidR="00AE7C8A" w:rsidRDefault="00AE7C8A" w:rsidP="00AE7C8A"/>
    <w:p w:rsidR="00AE7C8A" w:rsidRDefault="00AE7C8A" w:rsidP="00AE7C8A">
      <w:pPr>
        <w:pStyle w:val="Ttulo2"/>
      </w:pPr>
      <w:bookmarkStart w:id="30" w:name="_Toc404256264"/>
      <w:r>
        <w:t>RN09: Verificar a situação do processamento</w:t>
      </w:r>
      <w:bookmarkEnd w:id="30"/>
    </w:p>
    <w:p w:rsidR="00AE7C8A" w:rsidRDefault="00AE7C8A" w:rsidP="00AE7C8A">
      <w:pPr>
        <w:pStyle w:val="Recuodecorpodetexto"/>
        <w:jc w:val="both"/>
      </w:pPr>
      <w:r>
        <w:t>Tentativa de reprocessar uma progressão funcional que esteja na situação Em andamento/Agendado. O sistema exibe a mensagem “Não é possível reprocessar uma progressão funcional com situação em andamento/agendado.”.</w:t>
      </w:r>
    </w:p>
    <w:p w:rsidR="00AE7C8A" w:rsidRDefault="00AE7C8A" w:rsidP="00AE7C8A">
      <w:pPr>
        <w:pStyle w:val="Recuodecorpodetexto"/>
      </w:pPr>
    </w:p>
    <w:p w:rsidR="00AE7C8A" w:rsidRDefault="00AE7C8A" w:rsidP="00AE7C8A">
      <w:pPr>
        <w:pStyle w:val="Ttulo2"/>
      </w:pPr>
      <w:bookmarkStart w:id="31" w:name="_Toc404256265"/>
      <w:r>
        <w:t>RN10: Verificar a situação do processamento</w:t>
      </w:r>
      <w:bookmarkEnd w:id="31"/>
    </w:p>
    <w:p w:rsidR="00AE7C8A" w:rsidRDefault="00AE7C8A" w:rsidP="00AE7C8A">
      <w:pPr>
        <w:pStyle w:val="Recuodecorpodetexto"/>
        <w:jc w:val="both"/>
      </w:pPr>
      <w:r>
        <w:t>Tentativa de visualizar Servidores que sofrerão progressão, Servidores que não sofrerão progressão ou Homologar uma progressão funcional que esteja na situação Em andamento/Agendado. O sistema exibe a mensagem “O processamento da progressão funcional deve estar concluído.”.</w:t>
      </w:r>
    </w:p>
    <w:p w:rsidR="00AE7C8A" w:rsidRDefault="00AE7C8A" w:rsidP="00AE7C8A"/>
    <w:p w:rsidR="00AE7C8A" w:rsidRDefault="00AE7C8A" w:rsidP="00AE7C8A"/>
    <w:p w:rsidR="00AE7C8A" w:rsidRDefault="00AE7C8A" w:rsidP="00AE7C8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256266"/>
      <w:r>
        <w:lastRenderedPageBreak/>
        <w:t>Anexos</w:t>
      </w:r>
      <w:bookmarkEnd w:id="32"/>
    </w:p>
    <w:p w:rsidR="00AE7C8A" w:rsidRDefault="00AE7C8A" w:rsidP="00AE7C8A"/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3" w:name="_Toc404256267"/>
      <w:r>
        <w:t>Tipo de progressão: horizontal e vertical</w:t>
      </w:r>
      <w:bookmarkEnd w:id="33"/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  <w:r>
        <w:t>Horizontal: O servidor irá passar para a próxima referência permitida para sua carreira. Caso esteja na última referência do respectivo nível, deve passar para o próximo nível e primeira referência do mesmo.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  <w:r>
        <w:t>Vertical: O servidor irá passar para o próximo nível permitido para sua carreira e permanecendo na mesma referência.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256268"/>
      <w:r>
        <w:t>Período aquisitivo da progressão</w:t>
      </w:r>
      <w:bookmarkEnd w:id="34"/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  <w:r>
        <w:t>O período aquisitivo é o intervalo entre a data da progressão (primeiro dia da competência) e 12 meses antes desta mesma data.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404256269"/>
      <w:r>
        <w:t>Servidores candidatos à progressão</w:t>
      </w:r>
      <w:bookmarkEnd w:id="35"/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  <w:r>
        <w:t>Servidores com Histórico de cargo efetivo como relação de vínculo principal, em exercício no órgão da progressão, com relação de trabalho efetivo, vigente da data da progressão e da carreira relativa à Regra de desenvolvimento funcional.</w:t>
      </w: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4"/>
        <w:numPr>
          <w:ilvl w:val="0"/>
          <w:numId w:val="0"/>
        </w:numPr>
        <w:ind w:left="1080"/>
      </w:pPr>
    </w:p>
    <w:p w:rsidR="00AE7C8A" w:rsidRDefault="00AE7C8A" w:rsidP="00AE7C8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6" w:name="_Toc404256270"/>
      <w:r>
        <w:lastRenderedPageBreak/>
        <w:t>Revisões</w:t>
      </w:r>
      <w:bookmarkEnd w:id="36"/>
    </w:p>
    <w:p w:rsidR="00AE7C8A" w:rsidRDefault="00AE7C8A" w:rsidP="00AE7C8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E7C8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Pr="00AE7C8A" w:rsidRDefault="00AE7C8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7C8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Pr="00AE7C8A" w:rsidRDefault="00AE7C8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7C8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Pr="00AE7C8A" w:rsidRDefault="00AE7C8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7C8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Pr="00AE7C8A" w:rsidRDefault="00AE7C8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E7C8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Pr="00AE7C8A" w:rsidRDefault="00AE7C8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7C8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E7C8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66500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7C8A" w:rsidRDefault="00AE7C8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Pr="00665009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 w:rsidRPr="0066500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7C8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Default="00AE7C8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Default="00AE7C8A" w:rsidP="0066500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7C8A" w:rsidRDefault="00AE7C8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7C8A" w:rsidRDefault="00AE7C8A" w:rsidP="00AE7C8A">
      <w:pPr>
        <w:pStyle w:val="Recuodecorpodetexto"/>
      </w:pPr>
    </w:p>
    <w:p w:rsidR="00AE7C8A" w:rsidRDefault="00AE7C8A" w:rsidP="00AE7C8A"/>
    <w:p w:rsidR="00F41655" w:rsidRPr="00AE7C8A" w:rsidRDefault="00F41655" w:rsidP="00AE7C8A"/>
    <w:sectPr w:rsidR="00F41655" w:rsidRPr="00AE7C8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C8A" w:rsidRDefault="00AE7C8A" w:rsidP="002908D9">
      <w:r>
        <w:separator/>
      </w:r>
    </w:p>
  </w:endnote>
  <w:endnote w:type="continuationSeparator" w:id="0">
    <w:p w:rsidR="00AE7C8A" w:rsidRDefault="00AE7C8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6500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E7C8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6500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65009">
            <w:rPr>
              <w:sz w:val="20"/>
              <w:szCs w:val="20"/>
            </w:rPr>
            <w:t xml:space="preserve">Keila </w:t>
          </w:r>
          <w:proofErr w:type="spellStart"/>
          <w:r w:rsidRPr="00665009">
            <w:rPr>
              <w:sz w:val="20"/>
              <w:szCs w:val="20"/>
            </w:rPr>
            <w:t>Joanês</w:t>
          </w:r>
          <w:proofErr w:type="spellEnd"/>
          <w:r w:rsidRPr="0066500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6500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E7C8A">
            <w:rPr>
              <w:b/>
              <w:sz w:val="20"/>
              <w:szCs w:val="20"/>
            </w:rPr>
            <w:t>Carreiras Típicas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65009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E7C8A">
            <w:rPr>
              <w:b/>
              <w:sz w:val="20"/>
              <w:szCs w:val="20"/>
            </w:rPr>
            <w:t>UCS0659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500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5009">
            <w:rPr>
              <w:b/>
              <w:sz w:val="20"/>
              <w:szCs w:val="20"/>
            </w:rPr>
            <w:t>Manter Progressão Funcional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C8A" w:rsidRDefault="00AE7C8A" w:rsidP="002908D9">
      <w:r>
        <w:separator/>
      </w:r>
    </w:p>
  </w:footnote>
  <w:footnote w:type="continuationSeparator" w:id="0">
    <w:p w:rsidR="00AE7C8A" w:rsidRDefault="00AE7C8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C8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35127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65009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AE7C8A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C8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7C8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7C8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7C8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7C8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7C8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7C8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7C8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7C8A"/>
    <w:pPr>
      <w:ind w:left="0"/>
    </w:pPr>
  </w:style>
  <w:style w:type="paragraph" w:styleId="ndicedeilustraes">
    <w:name w:val="table of figures"/>
    <w:basedOn w:val="Normal"/>
    <w:next w:val="Normal"/>
    <w:semiHidden/>
    <w:rsid w:val="00AE7C8A"/>
  </w:style>
  <w:style w:type="paragraph" w:styleId="Sumrio2">
    <w:name w:val="toc 2"/>
    <w:basedOn w:val="Normal"/>
    <w:next w:val="Normal"/>
    <w:autoRedefine/>
    <w:uiPriority w:val="39"/>
    <w:rsid w:val="00AE7C8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7C8A"/>
    <w:pPr>
      <w:ind w:left="480"/>
    </w:pPr>
  </w:style>
  <w:style w:type="character" w:styleId="Hyperlink">
    <w:name w:val="Hyperlink"/>
    <w:basedOn w:val="Fontepargpadro"/>
    <w:uiPriority w:val="99"/>
    <w:rsid w:val="00AE7C8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7C8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7C8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7C8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7C8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7C8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7C8A"/>
    <w:rPr>
      <w:sz w:val="16"/>
    </w:rPr>
  </w:style>
  <w:style w:type="character" w:styleId="Nmerodepgina">
    <w:name w:val="page number"/>
    <w:basedOn w:val="Fontepargpadro"/>
    <w:rsid w:val="00AE7C8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7C8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7C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7C8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7C8A"/>
  </w:style>
  <w:style w:type="paragraph" w:styleId="Corpodetexto">
    <w:name w:val="Body Text"/>
    <w:basedOn w:val="Normal"/>
    <w:link w:val="CorpodetextoChar"/>
    <w:rsid w:val="00AE7C8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7C8A"/>
    <w:rPr>
      <w:rFonts w:eastAsia="Arial Unicode MS"/>
    </w:rPr>
  </w:style>
  <w:style w:type="paragraph" w:customStyle="1" w:styleId="tabletext">
    <w:name w:val="tabletext"/>
    <w:basedOn w:val="Normal"/>
    <w:rsid w:val="00AE7C8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7C8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7C8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7C8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7C8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7C8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7C8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7C8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7C8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7C8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C8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7C8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7C8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7C8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7C8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7C8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7C8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7C8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7C8A"/>
    <w:pPr>
      <w:ind w:left="0"/>
    </w:pPr>
  </w:style>
  <w:style w:type="paragraph" w:styleId="ndicedeilustraes">
    <w:name w:val="table of figures"/>
    <w:basedOn w:val="Normal"/>
    <w:next w:val="Normal"/>
    <w:semiHidden/>
    <w:rsid w:val="00AE7C8A"/>
  </w:style>
  <w:style w:type="paragraph" w:styleId="Sumrio2">
    <w:name w:val="toc 2"/>
    <w:basedOn w:val="Normal"/>
    <w:next w:val="Normal"/>
    <w:autoRedefine/>
    <w:uiPriority w:val="39"/>
    <w:rsid w:val="00AE7C8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7C8A"/>
    <w:pPr>
      <w:ind w:left="480"/>
    </w:pPr>
  </w:style>
  <w:style w:type="character" w:styleId="Hyperlink">
    <w:name w:val="Hyperlink"/>
    <w:basedOn w:val="Fontepargpadro"/>
    <w:uiPriority w:val="99"/>
    <w:rsid w:val="00AE7C8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7C8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7C8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7C8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7C8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7C8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7C8A"/>
    <w:rPr>
      <w:sz w:val="16"/>
    </w:rPr>
  </w:style>
  <w:style w:type="character" w:styleId="Nmerodepgina">
    <w:name w:val="page number"/>
    <w:basedOn w:val="Fontepargpadro"/>
    <w:rsid w:val="00AE7C8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7C8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7C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7C8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7C8A"/>
  </w:style>
  <w:style w:type="paragraph" w:styleId="Corpodetexto">
    <w:name w:val="Body Text"/>
    <w:basedOn w:val="Normal"/>
    <w:link w:val="CorpodetextoChar"/>
    <w:rsid w:val="00AE7C8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7C8A"/>
    <w:rPr>
      <w:rFonts w:eastAsia="Arial Unicode MS"/>
    </w:rPr>
  </w:style>
  <w:style w:type="paragraph" w:customStyle="1" w:styleId="tabletext">
    <w:name w:val="tabletext"/>
    <w:basedOn w:val="Normal"/>
    <w:rsid w:val="00AE7C8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7C8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7C8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7C8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7C8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7C8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7C8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7C8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7C8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7C8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5DEAF-98FD-4C58-9BA6-76B29E532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2101</Words>
  <Characters>13756</Characters>
  <Application>Microsoft Office Word</Application>
  <DocSecurity>0</DocSecurity>
  <Lines>114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15826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2014-11-09T05:50:00Z</cp:lastPrinted>
  <dcterms:created xsi:type="dcterms:W3CDTF">2014-11-09T05:50:00Z</dcterms:created>
  <dcterms:modified xsi:type="dcterms:W3CDTF">2014-11-20T16:15:00Z</dcterms:modified>
</cp:coreProperties>
</file>