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6DA" w:rsidRDefault="00D836DA" w:rsidP="00D836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36DA" w:rsidRDefault="00D836DA" w:rsidP="00D836DA">
      <w:pPr>
        <w:widowControl w:val="0"/>
        <w:rPr>
          <w:rFonts w:cs="Arial"/>
          <w:sz w:val="20"/>
          <w:u w:val="single"/>
        </w:rPr>
      </w:pPr>
    </w:p>
    <w:p w:rsidR="00D836DA" w:rsidRDefault="00D836DA" w:rsidP="00D836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  <w:sz w:val="20"/>
        </w:rPr>
      </w:pPr>
    </w:p>
    <w:p w:rsidR="00D836DA" w:rsidRDefault="00D836DA" w:rsidP="00D836DA">
      <w:pPr>
        <w:widowControl w:val="0"/>
        <w:rPr>
          <w:rFonts w:cs="Arial"/>
        </w:rPr>
      </w:pPr>
    </w:p>
    <w:p w:rsidR="00D836DA" w:rsidRDefault="00D836DA" w:rsidP="00D836DA">
      <w:pPr>
        <w:pStyle w:val="Capa"/>
        <w:rPr>
          <w:color w:val="FF9900"/>
        </w:rPr>
      </w:pPr>
      <w:r>
        <w:t>SINDRAPE</w:t>
      </w:r>
    </w:p>
    <w:p w:rsidR="00D836DA" w:rsidRDefault="00D836DA" w:rsidP="00D836D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836DA" w:rsidRPr="00D836DA" w:rsidRDefault="00D836DA" w:rsidP="00D836DA">
      <w:pPr>
        <w:widowControl w:val="0"/>
        <w:rPr>
          <w:color w:val="000080"/>
        </w:rPr>
      </w:pPr>
    </w:p>
    <w:p w:rsidR="00D836DA" w:rsidRPr="00D836DA" w:rsidRDefault="00D836DA" w:rsidP="00D836DA">
      <w:pPr>
        <w:widowControl w:val="0"/>
        <w:jc w:val="right"/>
        <w:rPr>
          <w:rFonts w:cs="Arial"/>
          <w:b/>
          <w:bCs/>
          <w:color w:val="000080"/>
        </w:rPr>
      </w:pPr>
    </w:p>
    <w:p w:rsidR="00D836DA" w:rsidRDefault="00D836DA" w:rsidP="00D836DA">
      <w:pPr>
        <w:pStyle w:val="Capa"/>
      </w:pPr>
      <w:r>
        <w:t>UCS0261 - Pesquisar Períodos Aquisitivos de Adicional de Tempos de Serviço</w:t>
      </w:r>
    </w:p>
    <w:p w:rsidR="00D836DA" w:rsidRDefault="00D836DA" w:rsidP="00D836DA">
      <w:pPr>
        <w:widowControl w:val="0"/>
        <w:rPr>
          <w:rFonts w:cs="Arial"/>
        </w:rPr>
      </w:pPr>
    </w:p>
    <w:p w:rsidR="00D836DA" w:rsidRDefault="00D836DA" w:rsidP="00D836DA">
      <w:pPr>
        <w:widowControl w:val="0"/>
      </w:pPr>
    </w:p>
    <w:p w:rsidR="00D836DA" w:rsidRDefault="00D836DA" w:rsidP="00D836DA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D836DA" w:rsidRPr="00D836DA" w:rsidRDefault="00D836DA" w:rsidP="00D836DA">
      <w:pPr>
        <w:pStyle w:val="Corpodetexto3"/>
        <w:widowControl w:val="0"/>
        <w:spacing w:after="0"/>
        <w:rPr>
          <w:rFonts w:cs="Arial"/>
        </w:rPr>
      </w:pPr>
      <w:r w:rsidRPr="00D836DA">
        <w:rPr>
          <w:rFonts w:cs="Arial"/>
        </w:rPr>
        <w:lastRenderedPageBreak/>
        <w:t>Histórico de Revisões</w:t>
      </w:r>
    </w:p>
    <w:p w:rsidR="00D836DA" w:rsidRDefault="00D836DA" w:rsidP="00D836D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836DA" w:rsidTr="00D836DA">
        <w:tc>
          <w:tcPr>
            <w:tcW w:w="1501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836DA" w:rsidTr="00D836DA">
        <w:tc>
          <w:tcPr>
            <w:tcW w:w="1501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01/10/2008</w:t>
            </w:r>
          </w:p>
        </w:tc>
        <w:tc>
          <w:tcPr>
            <w:tcW w:w="1033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D836DA" w:rsidTr="00D836DA">
        <w:tc>
          <w:tcPr>
            <w:tcW w:w="1501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836DA" w:rsidTr="00D836DA">
        <w:tc>
          <w:tcPr>
            <w:tcW w:w="1501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836DA" w:rsidTr="00D836DA">
        <w:tc>
          <w:tcPr>
            <w:tcW w:w="1501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D836DA" w:rsidRDefault="00D836DA" w:rsidP="00D836D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836DA" w:rsidRDefault="00D836DA" w:rsidP="00D836DA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D836DA" w:rsidRPr="00D836DA" w:rsidRDefault="00D836DA" w:rsidP="00D836DA">
      <w:pPr>
        <w:pStyle w:val="Corpodetexto3"/>
        <w:widowControl w:val="0"/>
        <w:spacing w:after="0"/>
        <w:jc w:val="left"/>
        <w:rPr>
          <w:rFonts w:cs="Arial"/>
        </w:rPr>
      </w:pPr>
      <w:r w:rsidRPr="00D836DA">
        <w:rPr>
          <w:rFonts w:cs="Arial"/>
        </w:rPr>
        <w:lastRenderedPageBreak/>
        <w:t>Índice</w:t>
      </w:r>
    </w:p>
    <w:p w:rsidR="00D836DA" w:rsidRPr="00D836DA" w:rsidRDefault="00D836DA" w:rsidP="00D836D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03593" w:rsidRDefault="00D836D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6597" w:history="1">
        <w:r w:rsidR="00A03593" w:rsidRPr="00720D57">
          <w:rPr>
            <w:rStyle w:val="Hyperlink"/>
            <w:noProof/>
          </w:rPr>
          <w:t>1.</w:t>
        </w:r>
        <w:r w:rsidR="00A035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03593" w:rsidRPr="00720D57">
          <w:rPr>
            <w:rStyle w:val="Hyperlink"/>
            <w:noProof/>
          </w:rPr>
          <w:t>Pacote/Caso de Uso</w:t>
        </w:r>
        <w:r w:rsidR="00A03593">
          <w:rPr>
            <w:noProof/>
            <w:webHidden/>
          </w:rPr>
          <w:tab/>
        </w:r>
        <w:r w:rsidR="00A03593">
          <w:rPr>
            <w:noProof/>
            <w:webHidden/>
          </w:rPr>
          <w:fldChar w:fldCharType="begin"/>
        </w:r>
        <w:r w:rsidR="00A03593">
          <w:rPr>
            <w:noProof/>
            <w:webHidden/>
          </w:rPr>
          <w:instrText xml:space="preserve"> PAGEREF _Toc404266597 \h </w:instrText>
        </w:r>
        <w:r w:rsidR="00A03593">
          <w:rPr>
            <w:noProof/>
            <w:webHidden/>
          </w:rPr>
        </w:r>
        <w:r w:rsidR="00A03593">
          <w:rPr>
            <w:noProof/>
            <w:webHidden/>
          </w:rPr>
          <w:fldChar w:fldCharType="separate"/>
        </w:r>
        <w:r w:rsidR="00A03593">
          <w:rPr>
            <w:noProof/>
            <w:webHidden/>
          </w:rPr>
          <w:t>4</w:t>
        </w:r>
        <w:r w:rsidR="00A03593"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598" w:history="1">
        <w:r w:rsidRPr="00720D57">
          <w:rPr>
            <w:rStyle w:val="Hyperlink"/>
            <w:noProof/>
          </w:rPr>
          <w:t>Pesquisar períodos aquisitivos de adicional de tempo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599" w:history="1">
        <w:r w:rsidRPr="00720D5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0" w:history="1">
        <w:r w:rsidRPr="00720D5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1" w:history="1">
        <w:r w:rsidRPr="00720D5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2" w:history="1">
        <w:r w:rsidRPr="00720D5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3" w:history="1">
        <w:r w:rsidRPr="00720D5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4" w:history="1">
        <w:r w:rsidRPr="00720D5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5" w:history="1">
        <w:r w:rsidRPr="00720D5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6" w:history="1">
        <w:r w:rsidRPr="00720D5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Pesquisar períodos aquisitivos de adicional de tempo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7" w:history="1">
        <w:r w:rsidRPr="00720D5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8" w:history="1">
        <w:r w:rsidRPr="00720D5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Fluxo Alternativo – Detalhar Histórico de prorrogação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09" w:history="1">
        <w:r w:rsidRPr="00720D57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Fluxo Alternativo – Detalhar Período Aquisitivo de Tempo de Serviço: Perdido=Sim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10" w:history="1">
        <w:r w:rsidRPr="00720D57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Fluxo Alternativo – Detalhar Período Aquisitivo de Tempo de Serviço: Deve ser pago=Não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11" w:history="1">
        <w:r w:rsidRPr="00720D5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03593" w:rsidRDefault="00A0359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612" w:history="1">
        <w:r w:rsidRPr="00720D5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20D57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836DA" w:rsidRDefault="00D836DA" w:rsidP="00D836DA">
      <w:pPr>
        <w:pStyle w:val="Sumrio1"/>
      </w:pPr>
      <w:r>
        <w:fldChar w:fldCharType="end"/>
      </w:r>
    </w:p>
    <w:p w:rsidR="00D836DA" w:rsidRDefault="00D836DA" w:rsidP="00D836DA">
      <w:pPr>
        <w:widowControl w:val="0"/>
        <w:rPr>
          <w:rFonts w:cs="Arial"/>
          <w:b/>
          <w:bCs/>
          <w:color w:val="000000"/>
        </w:rPr>
      </w:pPr>
    </w:p>
    <w:p w:rsidR="00D836DA" w:rsidRDefault="00D836DA" w:rsidP="00D836DA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D836DA" w:rsidRDefault="00D836DA" w:rsidP="00D836DA">
      <w:pPr>
        <w:pStyle w:val="Heading"/>
      </w:pPr>
    </w:p>
    <w:p w:rsidR="00D836DA" w:rsidRDefault="00D836DA" w:rsidP="00D836DA">
      <w:pPr>
        <w:pStyle w:val="Heading"/>
        <w:jc w:val="center"/>
      </w:pPr>
    </w:p>
    <w:p w:rsidR="00D836DA" w:rsidRDefault="00D836DA" w:rsidP="00D836D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836DA" w:rsidRDefault="00D836DA" w:rsidP="00D836D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266597"/>
      <w:r>
        <w:lastRenderedPageBreak/>
        <w:t>Pacote/Caso de Uso</w:t>
      </w:r>
      <w:bookmarkEnd w:id="2"/>
    </w:p>
    <w:p w:rsidR="00D836DA" w:rsidRDefault="00D836DA" w:rsidP="00D836DA"/>
    <w:p w:rsidR="00D836DA" w:rsidRDefault="00D836DA" w:rsidP="00A03593">
      <w:pPr>
        <w:pStyle w:val="Subttulo"/>
      </w:pPr>
      <w:bookmarkStart w:id="3" w:name="_Toc404266598"/>
      <w:r>
        <w:t>Pesquisar períodos aquisitivos de adicional de tempo de serviço</w:t>
      </w:r>
      <w:bookmarkEnd w:id="3"/>
    </w:p>
    <w:p w:rsidR="00D836DA" w:rsidRDefault="00D836DA" w:rsidP="00D836DA">
      <w:pPr>
        <w:widowControl w:val="0"/>
        <w:ind w:left="902"/>
        <w:rPr>
          <w:rFonts w:cs="Arial"/>
          <w:b/>
          <w:bCs/>
          <w:color w:val="FF0000"/>
        </w:rPr>
      </w:pPr>
    </w:p>
    <w:p w:rsidR="00D836DA" w:rsidRDefault="00D836DA" w:rsidP="00D836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266599"/>
      <w:r>
        <w:t>Descrição</w:t>
      </w:r>
      <w:bookmarkEnd w:id="4"/>
      <w:bookmarkEnd w:id="5"/>
    </w:p>
    <w:p w:rsidR="00D836DA" w:rsidRDefault="00D836DA" w:rsidP="00D836DA">
      <w:pPr>
        <w:pStyle w:val="Recuodecorpodetexto2"/>
        <w:widowControl w:val="0"/>
        <w:ind w:left="1620" w:firstLine="0"/>
        <w:rPr>
          <w:sz w:val="24"/>
        </w:rPr>
      </w:pPr>
    </w:p>
    <w:p w:rsidR="00D836DA" w:rsidRDefault="00D836DA" w:rsidP="00D836D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os períodos aquisitivos de adicional de tempo de serviço dos servidores.</w:t>
      </w:r>
    </w:p>
    <w:p w:rsidR="00D836DA" w:rsidRDefault="00D836DA" w:rsidP="00D836DA">
      <w:pPr>
        <w:pStyle w:val="Recuodecorpodetexto2"/>
        <w:widowControl w:val="0"/>
        <w:ind w:left="1260" w:firstLine="0"/>
        <w:rPr>
          <w:sz w:val="24"/>
        </w:rPr>
      </w:pPr>
    </w:p>
    <w:p w:rsidR="00D836DA" w:rsidRDefault="00D836DA" w:rsidP="00D836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6600"/>
      <w:r>
        <w:t>Requisitos atendidos</w:t>
      </w:r>
      <w:bookmarkEnd w:id="6"/>
    </w:p>
    <w:p w:rsidR="00D836DA" w:rsidRDefault="00D836DA" w:rsidP="00D836DA"/>
    <w:p w:rsidR="00D836DA" w:rsidRDefault="00D836DA" w:rsidP="00D836DA">
      <w:pPr>
        <w:pStyle w:val="Recuodecorpodetexto"/>
        <w:ind w:left="1260"/>
      </w:pPr>
      <w:r>
        <w:t xml:space="preserve">2.3.24.3 – Folha de Pagamento - </w:t>
      </w:r>
      <w:bookmarkStart w:id="7" w:name="_Toc206392457"/>
      <w:r>
        <w:rPr>
          <w:color w:val="000000"/>
        </w:rPr>
        <w:t>Conceder períodos aquisitivos de adicional de tempo de serviço</w:t>
      </w:r>
      <w:bookmarkEnd w:id="7"/>
    </w:p>
    <w:p w:rsidR="00D836DA" w:rsidRDefault="00D836DA" w:rsidP="00D836DA"/>
    <w:p w:rsidR="00D836DA" w:rsidRDefault="00D836DA" w:rsidP="00D836D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8" w:name="_Toc404266601"/>
      <w:r>
        <w:t>Conceito</w:t>
      </w:r>
      <w:bookmarkEnd w:id="8"/>
      <w:r>
        <w:tab/>
      </w:r>
    </w:p>
    <w:p w:rsidR="00D836DA" w:rsidRDefault="00D836DA" w:rsidP="00D836DA"/>
    <w:p w:rsidR="00D836DA" w:rsidRDefault="00D836DA" w:rsidP="00D836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404266602"/>
      <w:r>
        <w:t>Conceitos principais</w:t>
      </w:r>
      <w:bookmarkEnd w:id="9"/>
    </w:p>
    <w:p w:rsidR="00D836DA" w:rsidRDefault="00D836DA" w:rsidP="00D836DA">
      <w:pPr>
        <w:pStyle w:val="Cabealho"/>
        <w:rPr>
          <w:rFonts w:cs="Arial"/>
        </w:rPr>
      </w:pPr>
    </w:p>
    <w:tbl>
      <w:tblPr>
        <w:tblW w:w="0" w:type="auto"/>
        <w:tblInd w:w="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15"/>
        <w:gridCol w:w="3745"/>
      </w:tblGrid>
      <w:tr w:rsidR="00D836DA" w:rsidTr="00FF700E">
        <w:tc>
          <w:tcPr>
            <w:tcW w:w="3815" w:type="dxa"/>
          </w:tcPr>
          <w:p w:rsidR="00D836DA" w:rsidRDefault="00D836DA" w:rsidP="00D836DA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Períodos aquisitivos de adicional de tempo de serviço</w:t>
            </w:r>
          </w:p>
        </w:tc>
        <w:tc>
          <w:tcPr>
            <w:tcW w:w="3745" w:type="dxa"/>
          </w:tcPr>
          <w:p w:rsidR="00D836DA" w:rsidRDefault="00D836D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adicional de tempo de serviço dos servidores</w:t>
            </w:r>
          </w:p>
        </w:tc>
      </w:tr>
    </w:tbl>
    <w:p w:rsidR="00D836DA" w:rsidRDefault="00D836DA" w:rsidP="00D836DA">
      <w:pPr>
        <w:pStyle w:val="Cabealho"/>
        <w:rPr>
          <w:rFonts w:cs="Arial"/>
        </w:rPr>
      </w:pPr>
    </w:p>
    <w:p w:rsidR="00D836DA" w:rsidRDefault="00D836DA" w:rsidP="00D836DA"/>
    <w:p w:rsidR="00D836DA" w:rsidRDefault="00D836DA" w:rsidP="00D836D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" w:name="_Toc102356184"/>
      <w:bookmarkStart w:id="11" w:name="_Toc404266603"/>
      <w:r>
        <w:t>Conceitos associados</w:t>
      </w:r>
      <w:bookmarkEnd w:id="10"/>
      <w:bookmarkEnd w:id="11"/>
    </w:p>
    <w:p w:rsidR="00D836DA" w:rsidRDefault="00D836DA" w:rsidP="00D836DA">
      <w:pPr>
        <w:pStyle w:val="Cabealho"/>
        <w:rPr>
          <w:rFonts w:cs="Arial"/>
        </w:rPr>
      </w:pPr>
    </w:p>
    <w:p w:rsidR="00D836DA" w:rsidRDefault="00D836DA" w:rsidP="00D836DA">
      <w:pPr>
        <w:ind w:firstLine="54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D836DA" w:rsidRDefault="00D836DA" w:rsidP="00D836D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2" w:name="_Toc77584279"/>
      <w:r>
        <w:br w:type="page"/>
      </w:r>
      <w:bookmarkStart w:id="13" w:name="_Toc404266604"/>
      <w:r>
        <w:lastRenderedPageBreak/>
        <w:t>Diagrama</w:t>
      </w:r>
      <w:bookmarkEnd w:id="13"/>
    </w:p>
    <w:p w:rsidR="00D836DA" w:rsidRDefault="00D836DA" w:rsidP="00D836DA">
      <w:pPr>
        <w:pStyle w:val="Cabealho"/>
        <w:widowControl w:val="0"/>
        <w:rPr>
          <w:rFonts w:cs="Arial"/>
        </w:rPr>
      </w:pPr>
    </w:p>
    <w:p w:rsidR="00D836DA" w:rsidRDefault="00D836DA" w:rsidP="00D836DA">
      <w:pPr>
        <w:widowControl w:val="0"/>
        <w:jc w:val="center"/>
        <w:rPr>
          <w:rFonts w:cs="Arial"/>
        </w:rPr>
      </w:pPr>
    </w:p>
    <w:p w:rsidR="00D836DA" w:rsidRDefault="00A03593" w:rsidP="00D836D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396865" cy="42938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:rsidR="00D836DA" w:rsidRDefault="00D836DA" w:rsidP="00D836D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4" w:name="_Toc404266605"/>
      <w:r>
        <w:lastRenderedPageBreak/>
        <w:t>Casos de Uso</w:t>
      </w:r>
      <w:bookmarkEnd w:id="14"/>
    </w:p>
    <w:p w:rsidR="00D836DA" w:rsidRDefault="00D836DA" w:rsidP="00D836DA">
      <w:pPr>
        <w:pStyle w:val="Ttulo2"/>
      </w:pPr>
      <w:r>
        <w:rPr>
          <w:vanish/>
        </w:rPr>
        <w:t xml:space="preserve">UCS60 </w:t>
      </w:r>
      <w:bookmarkStart w:id="15" w:name="_Toc404266606"/>
      <w:r>
        <w:t>Pesquisar períodos aquisitivos de adicional de tempo de serviço</w:t>
      </w:r>
      <w:bookmarkEnd w:id="15"/>
      <w:r>
        <w:t> </w:t>
      </w:r>
    </w:p>
    <w:p w:rsidR="00D836DA" w:rsidRDefault="00D836DA" w:rsidP="00D836D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266607"/>
      <w:r>
        <w:t>Fluxo Básico</w:t>
      </w:r>
      <w:bookmarkEnd w:id="16"/>
    </w:p>
    <w:p w:rsidR="00D836DA" w:rsidRDefault="00D836DA" w:rsidP="00D836D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Pesquisa de períodos aquisitivos de adicional de tempo de serviço.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necessários: matrícula do servidor e o tipo do adicional de tempo de serviço.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submete a operação de pesquisa.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dos períodos aquisitivos de adicional de tempo de serviço, conforme servidor e o tipo de adicional informado, ordenados decrescentemente pela data inicial</w:t>
      </w:r>
      <w:proofErr w:type="gramStart"/>
      <w:r>
        <w:t xml:space="preserve">  </w:t>
      </w:r>
      <w:proofErr w:type="gramEnd"/>
      <w:r>
        <w:t>do período aquisitivo.</w:t>
      </w:r>
    </w:p>
    <w:p w:rsidR="00D836DA" w:rsidRDefault="00D836DA" w:rsidP="00D836DA">
      <w:pPr>
        <w:pStyle w:val="Recuodecorpodetexto"/>
      </w:pPr>
    </w:p>
    <w:p w:rsidR="00D836DA" w:rsidRDefault="00D836DA" w:rsidP="00D836DA">
      <w:pPr>
        <w:pStyle w:val="Recuodecorpodetexto"/>
      </w:pPr>
    </w:p>
    <w:p w:rsidR="00D836DA" w:rsidRDefault="00D836DA" w:rsidP="00D836D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00170588"/>
      <w:bookmarkStart w:id="18" w:name="_Toc404266608"/>
      <w:r>
        <w:t xml:space="preserve">Fluxo Alternativo – Detalhar </w:t>
      </w:r>
      <w:bookmarkEnd w:id="17"/>
      <w:r>
        <w:t>Histórico de prorrogação</w:t>
      </w:r>
      <w:bookmarkEnd w:id="18"/>
    </w:p>
    <w:p w:rsidR="00D836DA" w:rsidRDefault="00D836DA" w:rsidP="00D836D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na tela de Listagem o link da coluna “Data fim real do período aquisitivo”.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novo formulário com as informações de histórico de prorrogação do período aquisitivo de tempo de serviço selecionado.</w:t>
      </w:r>
      <w:bookmarkStart w:id="19" w:name="_Toc91234987"/>
      <w:bookmarkStart w:id="20" w:name="_Toc91236521"/>
      <w:bookmarkStart w:id="21" w:name="_Toc77584298"/>
    </w:p>
    <w:p w:rsidR="00D836DA" w:rsidRDefault="00D836DA" w:rsidP="00D836DA">
      <w:pPr>
        <w:pStyle w:val="Ttulo4"/>
        <w:numPr>
          <w:ilvl w:val="0"/>
          <w:numId w:val="0"/>
        </w:numPr>
        <w:ind w:left="1080"/>
      </w:pPr>
    </w:p>
    <w:p w:rsidR="00D836DA" w:rsidRDefault="00D836DA" w:rsidP="00D836DA">
      <w:pPr>
        <w:pStyle w:val="Ttulo4"/>
        <w:numPr>
          <w:ilvl w:val="0"/>
          <w:numId w:val="0"/>
        </w:numPr>
        <w:ind w:left="1080"/>
      </w:pPr>
    </w:p>
    <w:p w:rsidR="00D836DA" w:rsidRDefault="00D836DA" w:rsidP="00D836D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66609"/>
      <w:r>
        <w:t>Fluxo Alternativo – Detalhar Período Aquisitivo de Tempo de Serviço: Perdido=Sim</w:t>
      </w:r>
      <w:bookmarkEnd w:id="22"/>
    </w:p>
    <w:p w:rsidR="00D836DA" w:rsidRDefault="00D836DA" w:rsidP="00D836D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na tela de Listagem o link da coluna “Perdido”, onde o valor listado é igual a “Sim”. 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novo formulário com as informações principais do período aquisitivo selecionado e os indicadores do motivo pela qual o período em questão foi perdido.</w:t>
      </w:r>
    </w:p>
    <w:p w:rsidR="00D836DA" w:rsidRDefault="00D836DA" w:rsidP="00D836DA">
      <w:pPr>
        <w:pStyle w:val="Recuodecorpodetexto"/>
      </w:pPr>
    </w:p>
    <w:p w:rsidR="00D836DA" w:rsidRDefault="00D836DA" w:rsidP="00D836D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266610"/>
      <w:r>
        <w:t>Fluxo Alternativo – Detalhar Período Aquisitivo de Tempo de Serviço: Deve ser pago=Não</w:t>
      </w:r>
      <w:bookmarkEnd w:id="23"/>
    </w:p>
    <w:p w:rsidR="00D836DA" w:rsidRDefault="00D836DA" w:rsidP="00D836D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na tela de Listagem o link da coluna “Deve ser pago”, onde o valor listado é igual a “Não”. </w:t>
      </w:r>
    </w:p>
    <w:p w:rsidR="00D836DA" w:rsidRDefault="00D836DA" w:rsidP="00D836D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novo formulário com as informações principais do período aquisitivo selecionado e os </w:t>
      </w:r>
      <w:r>
        <w:lastRenderedPageBreak/>
        <w:t>indicadores do motivo pela qual o período em questão não deva ser pago.</w:t>
      </w:r>
    </w:p>
    <w:p w:rsidR="00D836DA" w:rsidRDefault="00D836DA" w:rsidP="00D836DA">
      <w:pPr>
        <w:pStyle w:val="Recuodecorpodetexto"/>
        <w:ind w:left="0"/>
      </w:pPr>
    </w:p>
    <w:p w:rsidR="00D836DA" w:rsidRDefault="00D836DA" w:rsidP="00D836DA">
      <w:pPr>
        <w:pStyle w:val="Recuodecorpodetexto"/>
        <w:ind w:left="0"/>
      </w:pPr>
    </w:p>
    <w:p w:rsidR="00D836DA" w:rsidRDefault="00D836DA" w:rsidP="00D836DA">
      <w:pPr>
        <w:pStyle w:val="Recuodecorpodetexto"/>
        <w:ind w:left="0"/>
      </w:pPr>
    </w:p>
    <w:p w:rsidR="00D836DA" w:rsidRDefault="00D836DA" w:rsidP="00D836DA">
      <w:pPr>
        <w:pStyle w:val="Recuodecorpodetexto"/>
        <w:ind w:left="0"/>
      </w:pPr>
    </w:p>
    <w:p w:rsidR="00A03593" w:rsidRDefault="00A0359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836DA" w:rsidRPr="00A03593" w:rsidRDefault="00D836DA" w:rsidP="00D836D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4" w:name="_Toc404266611"/>
      <w:r w:rsidRPr="00A03593">
        <w:lastRenderedPageBreak/>
        <w:t>Anexos</w:t>
      </w:r>
      <w:bookmarkEnd w:id="19"/>
      <w:bookmarkEnd w:id="20"/>
      <w:bookmarkEnd w:id="24"/>
    </w:p>
    <w:p w:rsidR="00D836DA" w:rsidRDefault="00D836DA" w:rsidP="00D836DA"/>
    <w:bookmarkEnd w:id="21"/>
    <w:p w:rsidR="00D836DA" w:rsidRDefault="00D836DA" w:rsidP="00D836D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836DA" w:rsidRDefault="00D836DA" w:rsidP="00D836DA">
      <w:pPr>
        <w:widowControl w:val="0"/>
        <w:ind w:left="540"/>
        <w:rPr>
          <w:rFonts w:cs="Arial"/>
        </w:rPr>
      </w:pPr>
    </w:p>
    <w:p w:rsidR="00A03593" w:rsidRDefault="00A0359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836DA" w:rsidRDefault="00D836DA" w:rsidP="00D836D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5" w:name="_Toc404266612"/>
      <w:r>
        <w:lastRenderedPageBreak/>
        <w:t>Revisões</w:t>
      </w:r>
      <w:bookmarkEnd w:id="25"/>
    </w:p>
    <w:p w:rsidR="00D836DA" w:rsidRDefault="00D836DA" w:rsidP="00D836D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D836D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D836DA" w:rsidRDefault="00D836D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36D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D836DA" w:rsidRDefault="00D836D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36D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D836DA" w:rsidRDefault="00D836D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36D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D836DA" w:rsidRDefault="00D836D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836D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D836DA" w:rsidRDefault="00D836D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836D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836D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Default="00D836D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Default="00D836DA" w:rsidP="00A0359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Default="00D836D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Default="00D836D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Default="00D836D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836DA" w:rsidRPr="00A035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 w:rsidRPr="00A0359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D836DA" w:rsidRPr="00A0359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A03593">
              <w:rPr>
                <w:rFonts w:cs="Arial"/>
                <w:sz w:val="16"/>
              </w:rPr>
              <w:t>Checklist</w:t>
            </w:r>
            <w:proofErr w:type="spellEnd"/>
            <w:r w:rsidRPr="00A03593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836DA" w:rsidRPr="00A03593" w:rsidRDefault="00D836DA" w:rsidP="00A03593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D836DA" w:rsidRPr="00A03593" w:rsidRDefault="00D836DA" w:rsidP="00A03593">
      <w:pPr>
        <w:widowControl w:val="0"/>
        <w:ind w:left="0"/>
        <w:rPr>
          <w:rFonts w:cs="Arial"/>
          <w:sz w:val="16"/>
        </w:rPr>
      </w:pPr>
    </w:p>
    <w:p w:rsidR="00F41655" w:rsidRPr="00A03593" w:rsidRDefault="00F41655" w:rsidP="00A03593">
      <w:pPr>
        <w:widowControl w:val="0"/>
        <w:ind w:left="0"/>
        <w:rPr>
          <w:rFonts w:cs="Arial"/>
          <w:sz w:val="16"/>
        </w:rPr>
      </w:pPr>
    </w:p>
    <w:sectPr w:rsidR="00F41655" w:rsidRPr="00A03593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6DA" w:rsidRDefault="00D836DA" w:rsidP="002908D9">
      <w:r>
        <w:separator/>
      </w:r>
    </w:p>
  </w:endnote>
  <w:endnote w:type="continuationSeparator" w:id="0">
    <w:p w:rsidR="00D836DA" w:rsidRDefault="00D836D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0359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836D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0359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03593">
            <w:rPr>
              <w:sz w:val="20"/>
              <w:szCs w:val="20"/>
            </w:rPr>
            <w:t xml:space="preserve">Keila </w:t>
          </w:r>
          <w:proofErr w:type="spellStart"/>
          <w:r w:rsidRPr="00A03593">
            <w:rPr>
              <w:sz w:val="20"/>
              <w:szCs w:val="20"/>
            </w:rPr>
            <w:t>Joanês</w:t>
          </w:r>
          <w:proofErr w:type="spellEnd"/>
          <w:r w:rsidRPr="00A0359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0359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836DA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03593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836DA">
            <w:rPr>
              <w:b/>
              <w:sz w:val="20"/>
              <w:szCs w:val="20"/>
            </w:rPr>
            <w:t>UCS0261</w:t>
          </w:r>
          <w:r w:rsidR="00A03593">
            <w:rPr>
              <w:b/>
              <w:sz w:val="20"/>
              <w:szCs w:val="20"/>
            </w:rPr>
            <w:t xml:space="preserve"> - Pesquisar Períodos de ATS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6DA" w:rsidRDefault="00D836DA" w:rsidP="002908D9">
      <w:r>
        <w:separator/>
      </w:r>
    </w:p>
  </w:footnote>
  <w:footnote w:type="continuationSeparator" w:id="0">
    <w:p w:rsidR="00D836DA" w:rsidRDefault="00D836D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D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11E8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03593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836DA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36D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836D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836D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836D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836D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836D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836D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836D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836DA"/>
    <w:pPr>
      <w:ind w:left="0"/>
    </w:pPr>
  </w:style>
  <w:style w:type="paragraph" w:styleId="ndicedeilustraes">
    <w:name w:val="table of figures"/>
    <w:basedOn w:val="Normal"/>
    <w:next w:val="Normal"/>
    <w:semiHidden/>
    <w:rsid w:val="00D836DA"/>
  </w:style>
  <w:style w:type="paragraph" w:styleId="Sumrio2">
    <w:name w:val="toc 2"/>
    <w:basedOn w:val="Normal"/>
    <w:next w:val="Normal"/>
    <w:autoRedefine/>
    <w:uiPriority w:val="39"/>
    <w:rsid w:val="00D836D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836DA"/>
    <w:pPr>
      <w:ind w:left="480"/>
    </w:pPr>
  </w:style>
  <w:style w:type="character" w:styleId="Hyperlink">
    <w:name w:val="Hyperlink"/>
    <w:basedOn w:val="Fontepargpadro"/>
    <w:uiPriority w:val="99"/>
    <w:rsid w:val="00D836D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836D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836D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836D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836D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836D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836DA"/>
    <w:rPr>
      <w:sz w:val="16"/>
    </w:rPr>
  </w:style>
  <w:style w:type="character" w:styleId="Nmerodepgina">
    <w:name w:val="page number"/>
    <w:basedOn w:val="Fontepargpadro"/>
    <w:rsid w:val="00D836D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836D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836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36D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836DA"/>
  </w:style>
  <w:style w:type="paragraph" w:styleId="Corpodetexto">
    <w:name w:val="Body Text"/>
    <w:basedOn w:val="Normal"/>
    <w:link w:val="CorpodetextoChar"/>
    <w:rsid w:val="00D836D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836DA"/>
    <w:rPr>
      <w:rFonts w:eastAsia="Arial Unicode MS"/>
    </w:rPr>
  </w:style>
  <w:style w:type="paragraph" w:customStyle="1" w:styleId="tabletext">
    <w:name w:val="tabletext"/>
    <w:basedOn w:val="Normal"/>
    <w:rsid w:val="00D836D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836D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836D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836D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836D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836D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836D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836D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836D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836D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36D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836D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836D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836D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836D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836D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836D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836D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836DA"/>
    <w:pPr>
      <w:ind w:left="0"/>
    </w:pPr>
  </w:style>
  <w:style w:type="paragraph" w:styleId="ndicedeilustraes">
    <w:name w:val="table of figures"/>
    <w:basedOn w:val="Normal"/>
    <w:next w:val="Normal"/>
    <w:semiHidden/>
    <w:rsid w:val="00D836DA"/>
  </w:style>
  <w:style w:type="paragraph" w:styleId="Sumrio2">
    <w:name w:val="toc 2"/>
    <w:basedOn w:val="Normal"/>
    <w:next w:val="Normal"/>
    <w:autoRedefine/>
    <w:uiPriority w:val="39"/>
    <w:rsid w:val="00D836D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836DA"/>
    <w:pPr>
      <w:ind w:left="480"/>
    </w:pPr>
  </w:style>
  <w:style w:type="character" w:styleId="Hyperlink">
    <w:name w:val="Hyperlink"/>
    <w:basedOn w:val="Fontepargpadro"/>
    <w:uiPriority w:val="99"/>
    <w:rsid w:val="00D836D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836D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836D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836D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836D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836D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836DA"/>
    <w:rPr>
      <w:sz w:val="16"/>
    </w:rPr>
  </w:style>
  <w:style w:type="character" w:styleId="Nmerodepgina">
    <w:name w:val="page number"/>
    <w:basedOn w:val="Fontepargpadro"/>
    <w:rsid w:val="00D836D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836D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836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36D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836DA"/>
  </w:style>
  <w:style w:type="paragraph" w:styleId="Corpodetexto">
    <w:name w:val="Body Text"/>
    <w:basedOn w:val="Normal"/>
    <w:link w:val="CorpodetextoChar"/>
    <w:rsid w:val="00D836D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836DA"/>
    <w:rPr>
      <w:rFonts w:eastAsia="Arial Unicode MS"/>
    </w:rPr>
  </w:style>
  <w:style w:type="paragraph" w:customStyle="1" w:styleId="tabletext">
    <w:name w:val="tabletext"/>
    <w:basedOn w:val="Normal"/>
    <w:rsid w:val="00D836D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836D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836D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836D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836D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836D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836D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836D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836D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836D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37C93-3002-49BF-9A14-B2A62B17B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671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5341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2014-11-09T05:34:00Z</cp:lastPrinted>
  <dcterms:created xsi:type="dcterms:W3CDTF">2014-11-09T05:33:00Z</dcterms:created>
  <dcterms:modified xsi:type="dcterms:W3CDTF">2014-11-20T19:07:00Z</dcterms:modified>
</cp:coreProperties>
</file>