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87A" w:rsidRDefault="0007087A" w:rsidP="0007087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7087A" w:rsidRDefault="0007087A" w:rsidP="0007087A">
      <w:pPr>
        <w:widowControl w:val="0"/>
        <w:rPr>
          <w:rFonts w:cs="Arial"/>
          <w:sz w:val="20"/>
        </w:rPr>
      </w:pPr>
    </w:p>
    <w:p w:rsidR="0007087A" w:rsidRDefault="0007087A" w:rsidP="0007087A">
      <w:pPr>
        <w:widowControl w:val="0"/>
        <w:rPr>
          <w:rFonts w:cs="Arial"/>
          <w:sz w:val="20"/>
        </w:rPr>
      </w:pPr>
    </w:p>
    <w:p w:rsidR="0007087A" w:rsidRDefault="0007087A" w:rsidP="0007087A">
      <w:pPr>
        <w:widowControl w:val="0"/>
        <w:rPr>
          <w:rFonts w:cs="Arial"/>
          <w:sz w:val="20"/>
        </w:rPr>
      </w:pPr>
    </w:p>
    <w:p w:rsidR="0007087A" w:rsidRDefault="0007087A" w:rsidP="0007087A">
      <w:pPr>
        <w:widowControl w:val="0"/>
        <w:rPr>
          <w:rFonts w:cs="Arial"/>
          <w:sz w:val="20"/>
        </w:rPr>
      </w:pPr>
    </w:p>
    <w:p w:rsidR="0007087A" w:rsidRDefault="0007087A" w:rsidP="0007087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7087A" w:rsidRDefault="0007087A" w:rsidP="0007087A">
      <w:pPr>
        <w:widowControl w:val="0"/>
        <w:rPr>
          <w:rFonts w:cs="Arial"/>
          <w:sz w:val="20"/>
          <w:u w:val="single"/>
        </w:rPr>
      </w:pPr>
    </w:p>
    <w:p w:rsidR="0007087A" w:rsidRDefault="0007087A" w:rsidP="0007087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7087A" w:rsidRDefault="0007087A" w:rsidP="0007087A">
      <w:pPr>
        <w:widowControl w:val="0"/>
        <w:rPr>
          <w:rFonts w:cs="Arial"/>
          <w:sz w:val="20"/>
        </w:rPr>
      </w:pPr>
    </w:p>
    <w:p w:rsidR="0007087A" w:rsidRDefault="0007087A" w:rsidP="0007087A">
      <w:pPr>
        <w:widowControl w:val="0"/>
        <w:rPr>
          <w:rFonts w:cs="Arial"/>
          <w:sz w:val="20"/>
        </w:rPr>
      </w:pPr>
    </w:p>
    <w:p w:rsidR="0007087A" w:rsidRDefault="0007087A" w:rsidP="0007087A">
      <w:pPr>
        <w:widowControl w:val="0"/>
        <w:rPr>
          <w:rFonts w:cs="Arial"/>
          <w:sz w:val="20"/>
        </w:rPr>
      </w:pPr>
    </w:p>
    <w:p w:rsidR="0007087A" w:rsidRDefault="0007087A" w:rsidP="0007087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7087A" w:rsidRDefault="0007087A" w:rsidP="0007087A">
      <w:pPr>
        <w:widowControl w:val="0"/>
        <w:rPr>
          <w:rFonts w:cs="Arial"/>
          <w:sz w:val="20"/>
        </w:rPr>
      </w:pPr>
    </w:p>
    <w:p w:rsidR="0007087A" w:rsidRDefault="0007087A" w:rsidP="0007087A">
      <w:pPr>
        <w:widowControl w:val="0"/>
        <w:rPr>
          <w:rFonts w:cs="Arial"/>
          <w:sz w:val="20"/>
        </w:rPr>
      </w:pPr>
    </w:p>
    <w:p w:rsidR="0007087A" w:rsidRDefault="0007087A" w:rsidP="0007087A">
      <w:pPr>
        <w:widowControl w:val="0"/>
        <w:rPr>
          <w:rFonts w:cs="Arial"/>
        </w:rPr>
      </w:pPr>
    </w:p>
    <w:p w:rsidR="0007087A" w:rsidRDefault="0007087A" w:rsidP="0007087A">
      <w:pPr>
        <w:pStyle w:val="Capa"/>
        <w:rPr>
          <w:color w:val="FF9900"/>
        </w:rPr>
      </w:pPr>
      <w:r>
        <w:t>SINDRAPE</w:t>
      </w:r>
    </w:p>
    <w:p w:rsidR="0007087A" w:rsidRDefault="0007087A" w:rsidP="0007087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7087A" w:rsidRPr="0007087A" w:rsidRDefault="0007087A" w:rsidP="0007087A">
      <w:pPr>
        <w:widowControl w:val="0"/>
        <w:rPr>
          <w:color w:val="000080"/>
        </w:rPr>
      </w:pPr>
    </w:p>
    <w:p w:rsidR="0007087A" w:rsidRPr="0007087A" w:rsidRDefault="0007087A" w:rsidP="0007087A">
      <w:pPr>
        <w:widowControl w:val="0"/>
        <w:jc w:val="right"/>
        <w:rPr>
          <w:rFonts w:cs="Arial"/>
          <w:b/>
          <w:bCs/>
          <w:color w:val="000080"/>
        </w:rPr>
      </w:pPr>
    </w:p>
    <w:p w:rsidR="0007087A" w:rsidRDefault="0007087A" w:rsidP="0007087A">
      <w:pPr>
        <w:pStyle w:val="Capa"/>
      </w:pPr>
      <w:r>
        <w:t>UCS0264 - Manter Regras de Vantagens Pecuniárias no Órgão</w:t>
      </w:r>
    </w:p>
    <w:p w:rsidR="0007087A" w:rsidRDefault="0007087A" w:rsidP="0007087A">
      <w:pPr>
        <w:widowControl w:val="0"/>
        <w:rPr>
          <w:rFonts w:cs="Arial"/>
        </w:rPr>
      </w:pPr>
    </w:p>
    <w:p w:rsidR="0007087A" w:rsidRDefault="0007087A" w:rsidP="0007087A">
      <w:pPr>
        <w:widowControl w:val="0"/>
      </w:pPr>
    </w:p>
    <w:p w:rsidR="0007087A" w:rsidRDefault="0007087A" w:rsidP="0007087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7087A" w:rsidRPr="0007087A" w:rsidRDefault="0007087A" w:rsidP="0007087A">
      <w:pPr>
        <w:pStyle w:val="Corpodetexto3"/>
        <w:widowControl w:val="0"/>
        <w:spacing w:after="0"/>
        <w:rPr>
          <w:rFonts w:cs="Arial"/>
        </w:rPr>
      </w:pPr>
      <w:r w:rsidRPr="0007087A">
        <w:rPr>
          <w:rFonts w:cs="Arial"/>
        </w:rPr>
        <w:lastRenderedPageBreak/>
        <w:t>Histórico de Revisões</w:t>
      </w:r>
    </w:p>
    <w:p w:rsidR="0007087A" w:rsidRDefault="0007087A" w:rsidP="0007087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7087A" w:rsidTr="0007087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7087A" w:rsidTr="0007087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18/12/2008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07087A" w:rsidTr="0007087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7087A" w:rsidTr="0007087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7087A" w:rsidTr="0007087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Default="0007087A" w:rsidP="0007087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7087A" w:rsidRDefault="0007087A" w:rsidP="0007087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7087A" w:rsidRPr="0007087A" w:rsidRDefault="0007087A" w:rsidP="0007087A">
      <w:pPr>
        <w:pStyle w:val="Corpodetexto3"/>
        <w:widowControl w:val="0"/>
        <w:spacing w:after="0"/>
        <w:jc w:val="left"/>
        <w:rPr>
          <w:rFonts w:cs="Arial"/>
        </w:rPr>
      </w:pPr>
      <w:r w:rsidRPr="0007087A">
        <w:rPr>
          <w:rFonts w:cs="Arial"/>
        </w:rPr>
        <w:lastRenderedPageBreak/>
        <w:t>Índice</w:t>
      </w:r>
    </w:p>
    <w:p w:rsidR="0007087A" w:rsidRPr="0007087A" w:rsidRDefault="0007087A" w:rsidP="0007087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A5089" w:rsidRDefault="0007087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7182" w:history="1">
        <w:r w:rsidR="00DA5089" w:rsidRPr="00FD2BA6">
          <w:rPr>
            <w:rStyle w:val="Hyperlink"/>
            <w:noProof/>
          </w:rPr>
          <w:t>1.</w:t>
        </w:r>
        <w:r w:rsidR="00DA508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A5089" w:rsidRPr="00FD2BA6">
          <w:rPr>
            <w:rStyle w:val="Hyperlink"/>
            <w:noProof/>
          </w:rPr>
          <w:t>Pacote/Caso de Uso</w:t>
        </w:r>
        <w:r w:rsidR="00DA5089">
          <w:rPr>
            <w:noProof/>
            <w:webHidden/>
          </w:rPr>
          <w:tab/>
        </w:r>
        <w:r w:rsidR="00DA5089">
          <w:rPr>
            <w:noProof/>
            <w:webHidden/>
          </w:rPr>
          <w:fldChar w:fldCharType="begin"/>
        </w:r>
        <w:r w:rsidR="00DA5089">
          <w:rPr>
            <w:noProof/>
            <w:webHidden/>
          </w:rPr>
          <w:instrText xml:space="preserve"> PAGEREF _Toc404267182 \h </w:instrText>
        </w:r>
        <w:r w:rsidR="00DA5089">
          <w:rPr>
            <w:noProof/>
            <w:webHidden/>
          </w:rPr>
        </w:r>
        <w:r w:rsidR="00DA5089">
          <w:rPr>
            <w:noProof/>
            <w:webHidden/>
          </w:rPr>
          <w:fldChar w:fldCharType="separate"/>
        </w:r>
        <w:r w:rsidR="00DA5089">
          <w:rPr>
            <w:noProof/>
            <w:webHidden/>
          </w:rPr>
          <w:t>5</w:t>
        </w:r>
        <w:r w:rsidR="00DA5089"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83" w:history="1">
        <w:r w:rsidRPr="00FD2BA6">
          <w:rPr>
            <w:rStyle w:val="Hyperlink"/>
            <w:noProof/>
          </w:rPr>
          <w:t>Manter Regras de Vantagens Pecuniárias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84" w:history="1">
        <w:r w:rsidRPr="00FD2BA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85" w:history="1">
        <w:r w:rsidRPr="00FD2BA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86" w:history="1">
        <w:r w:rsidRPr="00FD2BA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87" w:history="1">
        <w:r w:rsidRPr="00FD2BA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88" w:history="1">
        <w:r w:rsidRPr="00FD2BA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89" w:history="1">
        <w:r w:rsidRPr="00FD2BA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90" w:history="1">
        <w:r w:rsidRPr="00FD2BA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91" w:history="1">
        <w:r w:rsidRPr="00FD2BA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Incluir Regra de Vantagem Pecuniária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92" w:history="1">
        <w:r w:rsidRPr="00FD2BA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93" w:history="1">
        <w:r w:rsidRPr="00FD2BA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Alterar Regra de Vantagem Pecuniária no Órgão – Condições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94" w:history="1">
        <w:r w:rsidRPr="00FD2BA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95" w:history="1">
        <w:r w:rsidRPr="00FD2BA6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96" w:history="1">
        <w:r w:rsidRPr="00FD2BA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Alterar Regra de Vantagem Pecuniária no Órgão – Forma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97" w:history="1">
        <w:r w:rsidRPr="00FD2BA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98" w:history="1">
        <w:r w:rsidRPr="00FD2BA6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199" w:history="1">
        <w:r w:rsidRPr="00FD2BA6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Alterar Regra de Vantagem Pecuniária no Órgão – Forma de Apuração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200" w:history="1">
        <w:r w:rsidRPr="00FD2BA6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201" w:history="1">
        <w:r w:rsidRPr="00FD2BA6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Fluxo alternativo: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202" w:history="1">
        <w:r w:rsidRPr="00FD2BA6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Excluir Regra de Vantagem Pecuniária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203" w:history="1">
        <w:r w:rsidRPr="00FD2BA6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204" w:history="1">
        <w:r w:rsidRPr="00FD2BA6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Listar Regra de Vantagem Pecuniária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205" w:history="1">
        <w:r w:rsidRPr="00FD2BA6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206" w:history="1">
        <w:r w:rsidRPr="00FD2BA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A5089" w:rsidRDefault="00DA508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7207" w:history="1">
        <w:r w:rsidRPr="00FD2BA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A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7087A" w:rsidRDefault="0007087A" w:rsidP="0007087A">
      <w:pPr>
        <w:pStyle w:val="Sumrio1"/>
      </w:pPr>
      <w:r>
        <w:fldChar w:fldCharType="end"/>
      </w:r>
    </w:p>
    <w:p w:rsidR="0007087A" w:rsidRDefault="0007087A" w:rsidP="0007087A">
      <w:pPr>
        <w:widowControl w:val="0"/>
        <w:rPr>
          <w:rFonts w:cs="Arial"/>
          <w:b/>
          <w:bCs/>
          <w:color w:val="000000"/>
        </w:rPr>
      </w:pPr>
    </w:p>
    <w:p w:rsidR="0007087A" w:rsidRDefault="0007087A" w:rsidP="0007087A">
      <w:pPr>
        <w:pStyle w:val="Heading"/>
        <w:rPr>
          <w:rFonts w:cs="Arial"/>
          <w:szCs w:val="24"/>
          <w:lang w:val="pt-BR"/>
        </w:rPr>
      </w:pPr>
    </w:p>
    <w:p w:rsidR="0007087A" w:rsidRDefault="0007087A" w:rsidP="0007087A">
      <w:pPr>
        <w:pStyle w:val="Heading"/>
      </w:pPr>
    </w:p>
    <w:p w:rsidR="0007087A" w:rsidRDefault="0007087A" w:rsidP="0007087A">
      <w:pPr>
        <w:pStyle w:val="Heading"/>
        <w:jc w:val="center"/>
      </w:pPr>
    </w:p>
    <w:p w:rsidR="0007087A" w:rsidRDefault="0007087A" w:rsidP="0007087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7087A" w:rsidRDefault="0007087A" w:rsidP="0007087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7182"/>
      <w:r>
        <w:lastRenderedPageBreak/>
        <w:t>Pacote/Caso de Uso</w:t>
      </w:r>
      <w:bookmarkEnd w:id="1"/>
    </w:p>
    <w:p w:rsidR="0007087A" w:rsidRDefault="0007087A" w:rsidP="0007087A"/>
    <w:p w:rsidR="0007087A" w:rsidRDefault="0007087A" w:rsidP="00DA5089">
      <w:pPr>
        <w:pStyle w:val="Subttulo"/>
      </w:pPr>
      <w:bookmarkStart w:id="2" w:name="_Toc404267183"/>
      <w:r>
        <w:t>Manter Regras de Vantagens Pecuniárias no Órgão</w:t>
      </w:r>
      <w:bookmarkEnd w:id="2"/>
      <w:r>
        <w:t xml:space="preserve"> </w:t>
      </w:r>
    </w:p>
    <w:p w:rsidR="0007087A" w:rsidRDefault="0007087A" w:rsidP="0007087A">
      <w:pPr>
        <w:widowControl w:val="0"/>
        <w:ind w:left="902"/>
        <w:rPr>
          <w:rFonts w:cs="Arial"/>
          <w:b/>
          <w:bCs/>
          <w:color w:val="FF0000"/>
        </w:rPr>
      </w:pPr>
    </w:p>
    <w:p w:rsidR="0007087A" w:rsidRDefault="0007087A" w:rsidP="0007087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7184"/>
      <w:r>
        <w:t>Descrição</w:t>
      </w:r>
      <w:bookmarkEnd w:id="3"/>
    </w:p>
    <w:p w:rsidR="0007087A" w:rsidRDefault="0007087A" w:rsidP="0007087A">
      <w:pPr>
        <w:pStyle w:val="Recuodecorpodetexto2"/>
        <w:widowControl w:val="0"/>
        <w:ind w:left="1620" w:firstLine="0"/>
        <w:rPr>
          <w:sz w:val="24"/>
        </w:rPr>
      </w:pPr>
    </w:p>
    <w:p w:rsidR="0007087A" w:rsidRDefault="0007087A" w:rsidP="0007087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Definir as rubricas que devem ser geradas através de vantagens pecuniárias.</w:t>
      </w:r>
    </w:p>
    <w:p w:rsidR="0007087A" w:rsidRDefault="0007087A" w:rsidP="0007087A">
      <w:pPr>
        <w:pStyle w:val="Recuodecorpodetexto2"/>
        <w:widowControl w:val="0"/>
        <w:ind w:left="1620" w:firstLine="0"/>
        <w:rPr>
          <w:sz w:val="24"/>
        </w:rPr>
      </w:pPr>
    </w:p>
    <w:p w:rsidR="0007087A" w:rsidRDefault="0007087A" w:rsidP="0007087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7185"/>
      <w:r>
        <w:t>Requisitos atendidos</w:t>
      </w:r>
      <w:bookmarkEnd w:id="4"/>
    </w:p>
    <w:p w:rsidR="0007087A" w:rsidRDefault="0007087A" w:rsidP="0007087A"/>
    <w:p w:rsidR="0007087A" w:rsidRDefault="0007087A" w:rsidP="0007087A">
      <w:pPr>
        <w:pStyle w:val="Recuodecorpodetexto"/>
        <w:ind w:left="1260"/>
      </w:pPr>
      <w:r>
        <w:t>R1 - Manter Vantagens Pecuniárias</w:t>
      </w:r>
    </w:p>
    <w:p w:rsidR="0007087A" w:rsidRDefault="0007087A" w:rsidP="0007087A"/>
    <w:p w:rsidR="0007087A" w:rsidRDefault="0007087A" w:rsidP="0007087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7186"/>
      <w:r>
        <w:t>Conceito</w:t>
      </w:r>
      <w:bookmarkEnd w:id="5"/>
      <w:r>
        <w:tab/>
      </w:r>
    </w:p>
    <w:p w:rsidR="0007087A" w:rsidRDefault="0007087A" w:rsidP="0007087A"/>
    <w:p w:rsidR="0007087A" w:rsidRDefault="0007087A" w:rsidP="0007087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7187"/>
      <w:r>
        <w:t>Conceitos principais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8"/>
        <w:gridCol w:w="4346"/>
      </w:tblGrid>
      <w:tr w:rsidR="0007087A" w:rsidTr="00FF700E">
        <w:tc>
          <w:tcPr>
            <w:tcW w:w="4605" w:type="dxa"/>
          </w:tcPr>
          <w:p w:rsidR="0007087A" w:rsidRDefault="0007087A" w:rsidP="0007087A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Vantagens Pecuniárias</w:t>
            </w:r>
          </w:p>
        </w:tc>
        <w:tc>
          <w:tcPr>
            <w:tcW w:w="4606" w:type="dxa"/>
          </w:tcPr>
          <w:p w:rsidR="0007087A" w:rsidRDefault="0007087A" w:rsidP="00FF700E">
            <w:pPr>
              <w:pStyle w:val="Recuodecorpodetexto2"/>
              <w:widowControl w:val="0"/>
              <w:ind w:left="540" w:firstLine="0"/>
              <w:rPr>
                <w:sz w:val="24"/>
              </w:rPr>
            </w:pPr>
            <w:r>
              <w:rPr>
                <w:sz w:val="24"/>
              </w:rPr>
              <w:t>Definem as rubricas que devem ser geradas através de vantagens pecuniárias.</w:t>
            </w:r>
          </w:p>
        </w:tc>
      </w:tr>
    </w:tbl>
    <w:p w:rsidR="0007087A" w:rsidRDefault="0007087A" w:rsidP="0007087A">
      <w:pPr>
        <w:pStyle w:val="Cabealho"/>
        <w:rPr>
          <w:rFonts w:cs="Arial"/>
        </w:rPr>
      </w:pPr>
    </w:p>
    <w:p w:rsidR="0007087A" w:rsidRDefault="0007087A" w:rsidP="0007087A">
      <w:pPr>
        <w:rPr>
          <w:rFonts w:cs="Arial"/>
        </w:rPr>
      </w:pPr>
    </w:p>
    <w:p w:rsidR="0007087A" w:rsidRDefault="0007087A" w:rsidP="0007087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67188"/>
      <w:r>
        <w:t>Conceitos associados</w:t>
      </w:r>
      <w:bookmarkEnd w:id="7"/>
    </w:p>
    <w:p w:rsidR="0007087A" w:rsidRDefault="0007087A" w:rsidP="0007087A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07087A" w:rsidRDefault="0007087A" w:rsidP="0007087A">
      <w:pPr>
        <w:rPr>
          <w:rFonts w:eastAsia="Arial Unicode MS"/>
        </w:rPr>
      </w:pPr>
    </w:p>
    <w:p w:rsidR="0007087A" w:rsidRDefault="0007087A" w:rsidP="0007087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67189"/>
      <w:r>
        <w:lastRenderedPageBreak/>
        <w:t>Diagrama</w:t>
      </w:r>
      <w:bookmarkEnd w:id="8"/>
    </w:p>
    <w:p w:rsidR="0007087A" w:rsidRDefault="0007087A" w:rsidP="0007087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7087A" w:rsidRDefault="00DA5089" w:rsidP="0007087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42291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87A" w:rsidRDefault="0007087A" w:rsidP="0007087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7190"/>
      <w:r>
        <w:lastRenderedPageBreak/>
        <w:t>Casos de Uso</w:t>
      </w:r>
      <w:bookmarkEnd w:id="9"/>
    </w:p>
    <w:p w:rsidR="0007087A" w:rsidRDefault="0007087A" w:rsidP="0007087A">
      <w:pPr>
        <w:pStyle w:val="Ttulo2"/>
      </w:pPr>
      <w:bookmarkStart w:id="10" w:name="_Toc206901953"/>
      <w:r>
        <w:rPr>
          <w:vanish/>
        </w:rPr>
        <w:t xml:space="preserve">UCS61 </w:t>
      </w:r>
      <w:bookmarkStart w:id="11" w:name="_Toc404267191"/>
      <w:r>
        <w:t xml:space="preserve">Incluir Regra de Vantagem Pecuniária no </w:t>
      </w:r>
      <w:bookmarkEnd w:id="10"/>
      <w:r>
        <w:t>Órgão</w:t>
      </w:r>
      <w:bookmarkEnd w:id="11"/>
      <w:r>
        <w:t> </w:t>
      </w:r>
    </w:p>
    <w:p w:rsidR="0007087A" w:rsidRDefault="0007087A" w:rsidP="000708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206901954"/>
      <w:bookmarkStart w:id="13" w:name="_Toc404267192"/>
      <w:r>
        <w:t>Fluxo Básico</w:t>
      </w:r>
      <w:bookmarkEnd w:id="12"/>
      <w:bookmarkEnd w:id="13"/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“Incluir Regra de Vantagem Pecuniária no Órgão”.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rubrica do agrupamento.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rubrica informada,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1.24.1).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vigência.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– próximo passo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1.62.1, RGN2.1.63.1</w:t>
      </w:r>
      <w:r>
        <w:t>)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as condições de pagamento da vantagem pecuniária no órgão.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– próximo passo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 2.1.12.1</w:t>
      </w:r>
      <w:r>
        <w:t>)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forma de pagamento da vantagem pecuniária no órgão.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– próximo passo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 xml:space="preserve">RGN 2.1.13.1, RGN 2.1.14.1, RGN </w:t>
      </w:r>
      <w:proofErr w:type="gramStart"/>
      <w:r>
        <w:rPr>
          <w:b/>
          <w:bCs w:val="0"/>
        </w:rPr>
        <w:t>2.1.15.1,</w:t>
      </w:r>
      <w:proofErr w:type="gramEnd"/>
      <w:r>
        <w:rPr>
          <w:b/>
          <w:bCs w:val="0"/>
        </w:rPr>
        <w:t>RGN 2.1.15.2,RGN 2.1.16.1,RGN 2.1.16.2</w:t>
      </w:r>
      <w:r>
        <w:t>)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forma de apuração da vantagem pecuniária no órgão.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de inclusão da vantagem pecuniária no órgão.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 2.1.13.1</w:t>
      </w:r>
      <w:r>
        <w:t>)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histórico da vantagem pecuniária, passando todas as informações: vigência, condições de pagamento, forma de pagamento, forma de apuração e abrangência da vantagem pecuniária em questão.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Ttulo2"/>
      </w:pPr>
      <w:bookmarkStart w:id="14" w:name="_Toc206901955"/>
      <w:r>
        <w:rPr>
          <w:vanish/>
        </w:rPr>
        <w:t xml:space="preserve">UCS62 </w:t>
      </w:r>
      <w:bookmarkStart w:id="15" w:name="_Toc404267193"/>
      <w:r>
        <w:t>Alterar Regra de Vantagem Pecuniária no Órgão – Condições de Pagamento</w:t>
      </w:r>
      <w:bookmarkEnd w:id="14"/>
      <w:bookmarkEnd w:id="15"/>
      <w:r>
        <w:t> </w:t>
      </w:r>
    </w:p>
    <w:p w:rsidR="0007087A" w:rsidRDefault="0007087A" w:rsidP="000708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206901956"/>
      <w:bookmarkStart w:id="17" w:name="_Toc404267194"/>
      <w:r>
        <w:t>Fluxo Básico</w:t>
      </w:r>
      <w:bookmarkEnd w:id="16"/>
      <w:bookmarkEnd w:id="17"/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da vantagem pecuniária após executar a funcionalidade “Listar Regra de Vantagem pecuniária no órgão”.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alteração da vantagem pecuniária – condições de pagamento.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as informações da vantagem recuperada.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e submete a operação de alteração.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 ou “Continuar a alteração”</w:t>
      </w:r>
      <w:r>
        <w:t xml:space="preserve">;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 xml:space="preserve">RGN 2.1.12.1,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</w:t>
      </w:r>
      <w:r>
        <w:t>,</w:t>
      </w:r>
      <w:r>
        <w:rPr>
          <w:b/>
          <w:bCs w:val="0"/>
        </w:rPr>
        <w:t xml:space="preserve"> RGN2.1.1.2, RGN2.1.3.2)</w:t>
      </w:r>
      <w:r>
        <w:t>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vantagem pecuniária conforme as condições de pagamento informadas.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205723429"/>
      <w:bookmarkStart w:id="19" w:name="_Toc206901957"/>
      <w:bookmarkStart w:id="20" w:name="_Toc404267195"/>
      <w:r>
        <w:t>Fluxo alternativo: Criar nova vigência – Substitui a partir do passo 4.2.1.</w:t>
      </w:r>
      <w:bookmarkEnd w:id="18"/>
      <w:r>
        <w:t>5</w:t>
      </w:r>
      <w:bookmarkEnd w:id="19"/>
      <w:bookmarkEnd w:id="20"/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RGN2.1.3.2, 2.1.12.1</w:t>
      </w:r>
      <w:r>
        <w:t>);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novo histórico da vantagem pecuniária, com as informações das condições de pagamento alteradas.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Ttulo2"/>
      </w:pPr>
      <w:bookmarkStart w:id="21" w:name="_Toc206901958"/>
      <w:r>
        <w:rPr>
          <w:vanish/>
        </w:rPr>
        <w:t xml:space="preserve">UCSpending5 UCS63 </w:t>
      </w:r>
      <w:bookmarkStart w:id="22" w:name="_Toc404267196"/>
      <w:r>
        <w:t>Alterar Regra de Vantagem Pecuniária no Órgão – Forma de Pagamento</w:t>
      </w:r>
      <w:bookmarkEnd w:id="21"/>
      <w:bookmarkEnd w:id="22"/>
      <w:r>
        <w:t> </w:t>
      </w:r>
    </w:p>
    <w:p w:rsidR="0007087A" w:rsidRDefault="0007087A" w:rsidP="000708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206901959"/>
      <w:bookmarkStart w:id="24" w:name="_Toc404267197"/>
      <w:r>
        <w:t>Fluxo Básico</w:t>
      </w:r>
      <w:bookmarkEnd w:id="23"/>
      <w:bookmarkEnd w:id="24"/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da vantagem pecuniária após executar a funcionalidade “Listar Regra de Vantagem pecuniária no órgão”.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alteração da vantagem pecuniária – forma de pagamento.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as informações da vantagem recuperada.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e submete a operação de alteração.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 ou “Continuar a alteração”</w:t>
      </w:r>
      <w:r>
        <w:t xml:space="preserve">;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</w:t>
      </w:r>
      <w:r>
        <w:t>,</w:t>
      </w:r>
      <w:r>
        <w:rPr>
          <w:b/>
          <w:bCs w:val="0"/>
        </w:rPr>
        <w:t xml:space="preserve"> RGN2.1.1.2, RGN2.1.3.2, RGN 2.1.13.1, RGN 2.1.14.1, RGN 2.1.15.1,RGN 2.1.15.2,RGN 2.1.16.1,RGN 2.1.16.2)</w:t>
      </w:r>
      <w:r>
        <w:t>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vantagem pecuniária conforme a forma de pagamento informada.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206901960"/>
      <w:bookmarkStart w:id="26" w:name="_Toc404267198"/>
      <w:r>
        <w:t>Fluxo alternativo: Criar nova vigência – Substitui a partir do passo 4.2.1.5</w:t>
      </w:r>
      <w:bookmarkEnd w:id="25"/>
      <w:bookmarkEnd w:id="26"/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RGN2.1.3.2, RGN 2.1.13.1, RGN 2.1.14.1, RGN 2.1.15.1, RGN 2.1.15.2, RGN 2.1.16.1, RGN 2.1.16.2</w:t>
      </w:r>
      <w:r>
        <w:t>);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novo histórico da vantagem pecuniária, com as informações da forma de pagamento alteradas.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Ttulo2"/>
      </w:pPr>
      <w:r>
        <w:rPr>
          <w:vanish/>
        </w:rPr>
        <w:t xml:space="preserve">UCSpending5 </w:t>
      </w:r>
      <w:bookmarkStart w:id="27" w:name="_Toc206901961"/>
      <w:r>
        <w:rPr>
          <w:vanish/>
        </w:rPr>
        <w:t xml:space="preserve">UCSpending4 UCS64 </w:t>
      </w:r>
      <w:bookmarkStart w:id="28" w:name="_Toc404267199"/>
      <w:r>
        <w:t>Alterar Regra de Vantagem Pecuniária no Órgão – Forma de Apuração</w:t>
      </w:r>
      <w:bookmarkEnd w:id="27"/>
      <w:bookmarkEnd w:id="28"/>
      <w:r>
        <w:t> </w:t>
      </w:r>
    </w:p>
    <w:p w:rsidR="0007087A" w:rsidRDefault="0007087A" w:rsidP="000708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206901962"/>
      <w:bookmarkStart w:id="30" w:name="_Toc404267200"/>
      <w:r>
        <w:t>Fluxo Básico</w:t>
      </w:r>
      <w:bookmarkEnd w:id="29"/>
      <w:bookmarkEnd w:id="30"/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da vantagem pecuniária após executar a funcionalidade “Listar Regra de Vantagem pecuniária no órgão”.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alteração da vantagem pecuniária – forma de apuração.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as informações da vantagem recuperada.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e submete a operação de alteração.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“Retificar última vigência” ou “Continuar a alteração”</w:t>
      </w:r>
      <w:r>
        <w:t xml:space="preserve">;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</w:t>
      </w:r>
      <w:r>
        <w:t>,</w:t>
      </w:r>
      <w:r>
        <w:rPr>
          <w:b/>
          <w:bCs w:val="0"/>
        </w:rPr>
        <w:t xml:space="preserve"> RGN2.1.1.2, RGN2.1.3.2, RGN2.1.13.1)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altera a vantagem pecuniária conforme a forma de apuração informada.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206901963"/>
      <w:bookmarkStart w:id="32" w:name="_Toc404267201"/>
      <w:r>
        <w:t>Fluxo alternativo: Criar nova vigência – Substitui a partir do passo 4.2.1.5</w:t>
      </w:r>
      <w:bookmarkEnd w:id="31"/>
      <w:bookmarkEnd w:id="32"/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que o ator selecionou a opção </w:t>
      </w:r>
      <w:r>
        <w:rPr>
          <w:u w:val="single"/>
        </w:rPr>
        <w:t>“Criar nova vigência”</w:t>
      </w:r>
      <w:r>
        <w:t>;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RGN2.1.3.2, 2.1.13.1</w:t>
      </w:r>
      <w:r>
        <w:t>);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novo histórico da vantagem pecuniária, com as informações da forma de apuração alteradas.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Ttulo4"/>
        <w:numPr>
          <w:ilvl w:val="0"/>
          <w:numId w:val="0"/>
        </w:numPr>
      </w:pPr>
    </w:p>
    <w:p w:rsidR="0007087A" w:rsidRDefault="0007087A" w:rsidP="0007087A">
      <w:pPr>
        <w:pStyle w:val="Recuodecorpodetexto"/>
        <w:ind w:left="0"/>
      </w:pPr>
    </w:p>
    <w:p w:rsidR="0007087A" w:rsidRDefault="0007087A" w:rsidP="0007087A">
      <w:pPr>
        <w:pStyle w:val="Ttulo2"/>
      </w:pPr>
      <w:bookmarkStart w:id="33" w:name="_Toc206901967"/>
      <w:r>
        <w:rPr>
          <w:vanish/>
        </w:rPr>
        <w:t xml:space="preserve">UCS65 </w:t>
      </w:r>
      <w:bookmarkStart w:id="34" w:name="_Toc404267202"/>
      <w:r>
        <w:t xml:space="preserve">Excluir Regra de Vantagem Pecuniária no </w:t>
      </w:r>
      <w:bookmarkEnd w:id="33"/>
      <w:r>
        <w:t>Órgão</w:t>
      </w:r>
      <w:bookmarkEnd w:id="34"/>
      <w:r>
        <w:t> </w:t>
      </w:r>
    </w:p>
    <w:p w:rsidR="0007087A" w:rsidRDefault="0007087A" w:rsidP="000708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206901968"/>
      <w:bookmarkStart w:id="36" w:name="_Toc404267203"/>
      <w:r>
        <w:t>Fluxo Básico</w:t>
      </w:r>
      <w:bookmarkEnd w:id="35"/>
      <w:bookmarkEnd w:id="36"/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da vantagem pecuniária após executar a funcionalidade “Listar Regra de Vantagem pecuniária no órgão”.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para excluir a vigência selecionada;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</w:t>
      </w:r>
      <w:r>
        <w:t xml:space="preserve">, </w:t>
      </w:r>
      <w:r>
        <w:rPr>
          <w:b/>
          <w:bCs w:val="0"/>
        </w:rPr>
        <w:t>RGN2.1.6.3</w:t>
      </w:r>
      <w:r>
        <w:t>);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histórico da vantagem pecuniária selecionado.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 </w:t>
      </w:r>
    </w:p>
    <w:p w:rsidR="0007087A" w:rsidRDefault="0007087A" w:rsidP="0007087A">
      <w:pPr>
        <w:pStyle w:val="Recuodecorpodetexto"/>
        <w:ind w:left="0"/>
      </w:pPr>
    </w:p>
    <w:p w:rsidR="0007087A" w:rsidRDefault="0007087A" w:rsidP="0007087A">
      <w:pPr>
        <w:pStyle w:val="Recuodecorpodetexto"/>
        <w:ind w:left="0"/>
      </w:pPr>
    </w:p>
    <w:p w:rsidR="0007087A" w:rsidRDefault="0007087A" w:rsidP="0007087A">
      <w:pPr>
        <w:pStyle w:val="Ttulo2"/>
      </w:pPr>
      <w:bookmarkStart w:id="37" w:name="_Toc206901969"/>
      <w:r>
        <w:rPr>
          <w:vanish/>
        </w:rPr>
        <w:t xml:space="preserve">UCS66 </w:t>
      </w:r>
      <w:bookmarkStart w:id="38" w:name="_Toc404267204"/>
      <w:r>
        <w:t xml:space="preserve">Listar Regra de Vantagem Pecuniária no </w:t>
      </w:r>
      <w:bookmarkEnd w:id="37"/>
      <w:r>
        <w:t>Órgão</w:t>
      </w:r>
      <w:bookmarkEnd w:id="38"/>
      <w:r>
        <w:t> </w:t>
      </w:r>
    </w:p>
    <w:p w:rsidR="0007087A" w:rsidRDefault="0007087A" w:rsidP="0007087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9" w:name="_Toc206901970"/>
      <w:bookmarkStart w:id="40" w:name="_Toc404267205"/>
      <w:r>
        <w:t>Fluxo Básico</w:t>
      </w:r>
      <w:bookmarkEnd w:id="39"/>
      <w:bookmarkEnd w:id="40"/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vantagem pecuniária no órgão.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pesquisa; 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07087A" w:rsidRDefault="0007087A" w:rsidP="0007087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as vantagens pecuniárias no órgão, ordenadas alfabeticamente pela descrição da rubrica e de forma decrescente em relação à referência inicial de vigência da rubrica.</w:t>
      </w:r>
    </w:p>
    <w:p w:rsidR="0007087A" w:rsidRDefault="0007087A" w:rsidP="0007087A">
      <w:r>
        <w:br w:type="page"/>
      </w:r>
    </w:p>
    <w:p w:rsidR="0007087A" w:rsidRDefault="0007087A" w:rsidP="0007087A">
      <w:pPr>
        <w:pStyle w:val="Ttulo1"/>
        <w:keepNext w:val="0"/>
        <w:widowControl w:val="0"/>
        <w:spacing w:before="0" w:line="240" w:lineRule="auto"/>
        <w:ind w:left="540" w:hanging="540"/>
      </w:pPr>
      <w:bookmarkStart w:id="41" w:name="_Toc404267206"/>
      <w:r>
        <w:lastRenderedPageBreak/>
        <w:t>Anexos</w:t>
      </w:r>
      <w:bookmarkEnd w:id="41"/>
    </w:p>
    <w:p w:rsidR="0007087A" w:rsidRDefault="0007087A" w:rsidP="0007087A"/>
    <w:p w:rsidR="0007087A" w:rsidRDefault="0007087A" w:rsidP="0007087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07087A" w:rsidRDefault="0007087A" w:rsidP="0007087A">
      <w:pPr>
        <w:widowControl w:val="0"/>
        <w:ind w:left="540"/>
        <w:rPr>
          <w:rFonts w:cs="Arial"/>
        </w:rPr>
      </w:pPr>
    </w:p>
    <w:p w:rsidR="00DA5089" w:rsidRDefault="00DA508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7087A" w:rsidRDefault="0007087A" w:rsidP="0007087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2" w:name="_Toc404267207"/>
      <w:r>
        <w:lastRenderedPageBreak/>
        <w:t>Revisões</w:t>
      </w:r>
      <w:bookmarkEnd w:id="42"/>
    </w:p>
    <w:p w:rsidR="0007087A" w:rsidRDefault="0007087A" w:rsidP="0007087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7087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087A" w:rsidRPr="0007087A" w:rsidRDefault="0007087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7087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087A" w:rsidRPr="0007087A" w:rsidRDefault="0007087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7087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087A" w:rsidRPr="0007087A" w:rsidRDefault="0007087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7087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087A" w:rsidRPr="0007087A" w:rsidRDefault="0007087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7087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087A" w:rsidRPr="0007087A" w:rsidRDefault="0007087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7087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7087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Default="0007087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Default="0007087A" w:rsidP="00DA508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Default="000708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Default="000708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Default="0007087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7087A" w:rsidRPr="00DA508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 w:rsidRPr="00DA508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07087A" w:rsidRPr="00DA508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DA5089">
              <w:rPr>
                <w:rFonts w:cs="Arial"/>
                <w:sz w:val="16"/>
              </w:rPr>
              <w:t>Checklist</w:t>
            </w:r>
            <w:proofErr w:type="spellEnd"/>
            <w:r w:rsidRPr="00DA5089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087A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7087A" w:rsidRPr="00DA5089" w:rsidRDefault="0007087A" w:rsidP="00DA508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07087A" w:rsidRPr="00DA5089" w:rsidRDefault="0007087A" w:rsidP="00DA5089">
      <w:pPr>
        <w:widowControl w:val="0"/>
        <w:ind w:left="0"/>
        <w:rPr>
          <w:rFonts w:cs="Arial"/>
          <w:sz w:val="16"/>
        </w:rPr>
      </w:pPr>
    </w:p>
    <w:p w:rsidR="0007087A" w:rsidRPr="00DA5089" w:rsidRDefault="0007087A" w:rsidP="00DA5089">
      <w:pPr>
        <w:widowControl w:val="0"/>
        <w:ind w:left="0"/>
        <w:rPr>
          <w:rFonts w:cs="Arial"/>
          <w:sz w:val="16"/>
        </w:rPr>
      </w:pPr>
    </w:p>
    <w:p w:rsidR="00F41655" w:rsidRPr="00DA5089" w:rsidRDefault="00F41655" w:rsidP="00DA5089">
      <w:pPr>
        <w:widowControl w:val="0"/>
        <w:ind w:left="0"/>
        <w:rPr>
          <w:rFonts w:cs="Arial"/>
          <w:sz w:val="16"/>
        </w:rPr>
      </w:pPr>
    </w:p>
    <w:sectPr w:rsidR="00F41655" w:rsidRPr="00DA5089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087A" w:rsidRDefault="0007087A" w:rsidP="002908D9">
      <w:r>
        <w:separator/>
      </w:r>
    </w:p>
  </w:endnote>
  <w:endnote w:type="continuationSeparator" w:id="0">
    <w:p w:rsidR="0007087A" w:rsidRDefault="0007087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A508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7087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A508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A5089">
            <w:rPr>
              <w:sz w:val="20"/>
              <w:szCs w:val="20"/>
            </w:rPr>
            <w:t xml:space="preserve">Keila </w:t>
          </w:r>
          <w:proofErr w:type="spellStart"/>
          <w:r w:rsidRPr="00DA5089">
            <w:rPr>
              <w:sz w:val="20"/>
              <w:szCs w:val="20"/>
            </w:rPr>
            <w:t>Joanês</w:t>
          </w:r>
          <w:proofErr w:type="spellEnd"/>
          <w:r w:rsidRPr="00DA508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A508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7087A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A5089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7087A">
            <w:rPr>
              <w:b/>
              <w:sz w:val="20"/>
              <w:szCs w:val="20"/>
            </w:rPr>
            <w:t>UCS0264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DA5089">
            <w:rPr>
              <w:b/>
              <w:sz w:val="20"/>
              <w:szCs w:val="20"/>
            </w:rPr>
            <w:t xml:space="preserve">Manter Regras de </w:t>
          </w:r>
          <w:r w:rsidR="00DA5089">
            <w:rPr>
              <w:b/>
              <w:sz w:val="20"/>
              <w:szCs w:val="20"/>
            </w:rPr>
            <w:t>Vantage</w:t>
          </w:r>
          <w:r w:rsidR="00DA5089">
            <w:rPr>
              <w:b/>
              <w:sz w:val="20"/>
              <w:szCs w:val="20"/>
            </w:rPr>
            <w:t>ns</w:t>
          </w:r>
          <w:r w:rsidR="00DA5089">
            <w:rPr>
              <w:b/>
              <w:sz w:val="20"/>
              <w:szCs w:val="20"/>
            </w:rPr>
            <w:t xml:space="preserve"> Pecuniária</w:t>
          </w:r>
          <w:r w:rsidR="00DA5089">
            <w:rPr>
              <w:b/>
              <w:sz w:val="20"/>
              <w:szCs w:val="20"/>
            </w:rPr>
            <w:t>s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087A" w:rsidRDefault="0007087A" w:rsidP="002908D9">
      <w:r>
        <w:separator/>
      </w:r>
    </w:p>
  </w:footnote>
  <w:footnote w:type="continuationSeparator" w:id="0">
    <w:p w:rsidR="0007087A" w:rsidRDefault="0007087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87A"/>
    <w:rsid w:val="0000536A"/>
    <w:rsid w:val="00010C94"/>
    <w:rsid w:val="00011A7E"/>
    <w:rsid w:val="0007087A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A3212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A5089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087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7087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7087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7087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7087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7087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7087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7087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7087A"/>
    <w:pPr>
      <w:ind w:left="0"/>
    </w:pPr>
  </w:style>
  <w:style w:type="paragraph" w:styleId="ndicedeilustraes">
    <w:name w:val="table of figures"/>
    <w:basedOn w:val="Normal"/>
    <w:next w:val="Normal"/>
    <w:semiHidden/>
    <w:rsid w:val="0007087A"/>
  </w:style>
  <w:style w:type="paragraph" w:styleId="Sumrio2">
    <w:name w:val="toc 2"/>
    <w:basedOn w:val="Normal"/>
    <w:next w:val="Normal"/>
    <w:autoRedefine/>
    <w:uiPriority w:val="39"/>
    <w:rsid w:val="0007087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7087A"/>
    <w:pPr>
      <w:ind w:left="480"/>
    </w:pPr>
  </w:style>
  <w:style w:type="character" w:styleId="Hyperlink">
    <w:name w:val="Hyperlink"/>
    <w:basedOn w:val="Fontepargpadro"/>
    <w:uiPriority w:val="99"/>
    <w:rsid w:val="0007087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7087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7087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7087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7087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7087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7087A"/>
    <w:rPr>
      <w:sz w:val="16"/>
    </w:rPr>
  </w:style>
  <w:style w:type="character" w:styleId="Nmerodepgina">
    <w:name w:val="page number"/>
    <w:basedOn w:val="Fontepargpadro"/>
    <w:rsid w:val="0007087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7087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708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7087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7087A"/>
  </w:style>
  <w:style w:type="paragraph" w:styleId="Corpodetexto">
    <w:name w:val="Body Text"/>
    <w:basedOn w:val="Normal"/>
    <w:link w:val="CorpodetextoChar"/>
    <w:rsid w:val="0007087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7087A"/>
    <w:rPr>
      <w:rFonts w:eastAsia="Arial Unicode MS"/>
    </w:rPr>
  </w:style>
  <w:style w:type="paragraph" w:customStyle="1" w:styleId="tabletext">
    <w:name w:val="tabletext"/>
    <w:basedOn w:val="Normal"/>
    <w:rsid w:val="0007087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7087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7087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7087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7087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7087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7087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7087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7087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7087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087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7087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7087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7087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7087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7087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7087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7087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7087A"/>
    <w:pPr>
      <w:ind w:left="0"/>
    </w:pPr>
  </w:style>
  <w:style w:type="paragraph" w:styleId="ndicedeilustraes">
    <w:name w:val="table of figures"/>
    <w:basedOn w:val="Normal"/>
    <w:next w:val="Normal"/>
    <w:semiHidden/>
    <w:rsid w:val="0007087A"/>
  </w:style>
  <w:style w:type="paragraph" w:styleId="Sumrio2">
    <w:name w:val="toc 2"/>
    <w:basedOn w:val="Normal"/>
    <w:next w:val="Normal"/>
    <w:autoRedefine/>
    <w:uiPriority w:val="39"/>
    <w:rsid w:val="0007087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7087A"/>
    <w:pPr>
      <w:ind w:left="480"/>
    </w:pPr>
  </w:style>
  <w:style w:type="character" w:styleId="Hyperlink">
    <w:name w:val="Hyperlink"/>
    <w:basedOn w:val="Fontepargpadro"/>
    <w:uiPriority w:val="99"/>
    <w:rsid w:val="0007087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7087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7087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7087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7087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7087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7087A"/>
    <w:rPr>
      <w:sz w:val="16"/>
    </w:rPr>
  </w:style>
  <w:style w:type="character" w:styleId="Nmerodepgina">
    <w:name w:val="page number"/>
    <w:basedOn w:val="Fontepargpadro"/>
    <w:rsid w:val="0007087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7087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708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7087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7087A"/>
  </w:style>
  <w:style w:type="paragraph" w:styleId="Corpodetexto">
    <w:name w:val="Body Text"/>
    <w:basedOn w:val="Normal"/>
    <w:link w:val="CorpodetextoChar"/>
    <w:rsid w:val="0007087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7087A"/>
    <w:rPr>
      <w:rFonts w:eastAsia="Arial Unicode MS"/>
    </w:rPr>
  </w:style>
  <w:style w:type="paragraph" w:customStyle="1" w:styleId="tabletext">
    <w:name w:val="tabletext"/>
    <w:basedOn w:val="Normal"/>
    <w:rsid w:val="0007087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7087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7087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7087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7087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7087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7087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7087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7087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7087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F89651-049C-413D-A706-6B72089F5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13</Pages>
  <Words>1629</Words>
  <Characters>10560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12165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2014-11-09T05:35:00Z</cp:lastPrinted>
  <dcterms:created xsi:type="dcterms:W3CDTF">2014-11-09T05:35:00Z</dcterms:created>
  <dcterms:modified xsi:type="dcterms:W3CDTF">2014-11-20T19:17:00Z</dcterms:modified>
</cp:coreProperties>
</file>