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3693" w:rsidRDefault="00603693" w:rsidP="006036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03693" w:rsidRDefault="00603693" w:rsidP="00603693">
      <w:pPr>
        <w:widowControl w:val="0"/>
        <w:rPr>
          <w:rFonts w:cs="Arial"/>
          <w:sz w:val="20"/>
        </w:rPr>
      </w:pPr>
    </w:p>
    <w:p w:rsidR="00603693" w:rsidRDefault="00603693" w:rsidP="00603693">
      <w:pPr>
        <w:widowControl w:val="0"/>
        <w:rPr>
          <w:rFonts w:cs="Arial"/>
          <w:sz w:val="20"/>
        </w:rPr>
      </w:pPr>
    </w:p>
    <w:p w:rsidR="00603693" w:rsidRDefault="00603693" w:rsidP="00603693">
      <w:pPr>
        <w:widowControl w:val="0"/>
        <w:rPr>
          <w:rFonts w:cs="Arial"/>
          <w:sz w:val="20"/>
        </w:rPr>
      </w:pPr>
    </w:p>
    <w:p w:rsidR="00603693" w:rsidRDefault="00603693" w:rsidP="00603693">
      <w:pPr>
        <w:widowControl w:val="0"/>
        <w:rPr>
          <w:rFonts w:cs="Arial"/>
          <w:sz w:val="20"/>
        </w:rPr>
      </w:pPr>
    </w:p>
    <w:p w:rsidR="00603693" w:rsidRDefault="00603693" w:rsidP="006036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03693" w:rsidRDefault="00603693" w:rsidP="00603693">
      <w:pPr>
        <w:widowControl w:val="0"/>
        <w:rPr>
          <w:rFonts w:cs="Arial"/>
          <w:sz w:val="20"/>
          <w:u w:val="single"/>
        </w:rPr>
      </w:pPr>
    </w:p>
    <w:p w:rsidR="00603693" w:rsidRDefault="00603693" w:rsidP="006036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03693" w:rsidRDefault="00603693" w:rsidP="00603693">
      <w:pPr>
        <w:widowControl w:val="0"/>
        <w:rPr>
          <w:rFonts w:cs="Arial"/>
          <w:sz w:val="20"/>
        </w:rPr>
      </w:pPr>
    </w:p>
    <w:p w:rsidR="00603693" w:rsidRDefault="00603693" w:rsidP="00603693">
      <w:pPr>
        <w:widowControl w:val="0"/>
        <w:rPr>
          <w:rFonts w:cs="Arial"/>
          <w:sz w:val="20"/>
        </w:rPr>
      </w:pPr>
    </w:p>
    <w:p w:rsidR="00603693" w:rsidRDefault="00603693" w:rsidP="00603693">
      <w:pPr>
        <w:widowControl w:val="0"/>
        <w:rPr>
          <w:rFonts w:cs="Arial"/>
          <w:sz w:val="20"/>
        </w:rPr>
      </w:pPr>
    </w:p>
    <w:p w:rsidR="00603693" w:rsidRDefault="00603693" w:rsidP="006036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03693" w:rsidRDefault="00603693" w:rsidP="00603693">
      <w:pPr>
        <w:widowControl w:val="0"/>
        <w:rPr>
          <w:rFonts w:cs="Arial"/>
          <w:sz w:val="20"/>
        </w:rPr>
      </w:pPr>
    </w:p>
    <w:p w:rsidR="00603693" w:rsidRDefault="00603693" w:rsidP="00603693">
      <w:pPr>
        <w:widowControl w:val="0"/>
        <w:rPr>
          <w:rFonts w:cs="Arial"/>
          <w:sz w:val="20"/>
        </w:rPr>
      </w:pPr>
    </w:p>
    <w:p w:rsidR="00603693" w:rsidRDefault="00603693" w:rsidP="00603693">
      <w:pPr>
        <w:widowControl w:val="0"/>
        <w:rPr>
          <w:rFonts w:cs="Arial"/>
        </w:rPr>
      </w:pPr>
    </w:p>
    <w:p w:rsidR="00603693" w:rsidRDefault="00603693" w:rsidP="00603693">
      <w:pPr>
        <w:pStyle w:val="Capa"/>
        <w:rPr>
          <w:color w:val="FF9900"/>
        </w:rPr>
      </w:pPr>
      <w:r>
        <w:t>SINDRAPE</w:t>
      </w:r>
    </w:p>
    <w:p w:rsidR="00603693" w:rsidRDefault="00603693" w:rsidP="0060369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03693" w:rsidRPr="00603693" w:rsidRDefault="00603693" w:rsidP="00603693">
      <w:pPr>
        <w:widowControl w:val="0"/>
        <w:rPr>
          <w:color w:val="000080"/>
        </w:rPr>
      </w:pPr>
    </w:p>
    <w:p w:rsidR="00603693" w:rsidRPr="00603693" w:rsidRDefault="00603693" w:rsidP="00603693">
      <w:pPr>
        <w:widowControl w:val="0"/>
        <w:jc w:val="right"/>
        <w:rPr>
          <w:rFonts w:cs="Arial"/>
          <w:b/>
          <w:bCs/>
          <w:color w:val="000080"/>
        </w:rPr>
      </w:pPr>
    </w:p>
    <w:p w:rsidR="00603693" w:rsidRDefault="00603693" w:rsidP="00603693">
      <w:pPr>
        <w:pStyle w:val="Capa"/>
      </w:pPr>
      <w:r>
        <w:t>UCS0066</w:t>
      </w:r>
      <w:r w:rsidR="006D04D0">
        <w:t xml:space="preserve"> </w:t>
      </w:r>
      <w:r>
        <w:t>– Manter Centros de Custo</w:t>
      </w:r>
    </w:p>
    <w:p w:rsidR="00603693" w:rsidRDefault="00603693" w:rsidP="00603693">
      <w:pPr>
        <w:widowControl w:val="0"/>
        <w:rPr>
          <w:rFonts w:cs="Arial"/>
        </w:rPr>
      </w:pPr>
    </w:p>
    <w:p w:rsidR="00603693" w:rsidRDefault="00603693" w:rsidP="00603693">
      <w:pPr>
        <w:widowControl w:val="0"/>
      </w:pPr>
    </w:p>
    <w:p w:rsidR="00603693" w:rsidRDefault="00603693" w:rsidP="00603693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603693" w:rsidRPr="00603693" w:rsidRDefault="00603693" w:rsidP="00603693">
      <w:pPr>
        <w:pStyle w:val="Corpodetexto3"/>
        <w:widowControl w:val="0"/>
        <w:spacing w:after="0"/>
        <w:rPr>
          <w:rFonts w:cs="Arial"/>
        </w:rPr>
      </w:pPr>
      <w:r w:rsidRPr="00603693">
        <w:rPr>
          <w:rFonts w:cs="Arial"/>
        </w:rPr>
        <w:lastRenderedPageBreak/>
        <w:t>Histórico de Revisões</w:t>
      </w:r>
    </w:p>
    <w:p w:rsidR="00603693" w:rsidRDefault="00603693" w:rsidP="00603693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603693" w:rsidTr="00603693">
        <w:tc>
          <w:tcPr>
            <w:tcW w:w="1501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603693" w:rsidTr="00603693">
        <w:tc>
          <w:tcPr>
            <w:tcW w:w="1501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08/08/2005</w:t>
            </w:r>
          </w:p>
        </w:tc>
        <w:tc>
          <w:tcPr>
            <w:tcW w:w="1033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603693" w:rsidTr="00603693">
        <w:tc>
          <w:tcPr>
            <w:tcW w:w="1501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603693" w:rsidTr="00603693">
        <w:tc>
          <w:tcPr>
            <w:tcW w:w="1501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603693" w:rsidTr="00603693">
        <w:tc>
          <w:tcPr>
            <w:tcW w:w="1501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603693" w:rsidRDefault="00603693" w:rsidP="00603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603693" w:rsidRDefault="00603693" w:rsidP="00603693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603693" w:rsidRPr="00603693" w:rsidRDefault="00603693" w:rsidP="00603693">
      <w:pPr>
        <w:pStyle w:val="Corpodetexto3"/>
        <w:widowControl w:val="0"/>
        <w:spacing w:after="0"/>
        <w:jc w:val="left"/>
        <w:rPr>
          <w:rFonts w:cs="Arial"/>
        </w:rPr>
      </w:pPr>
      <w:r w:rsidRPr="00603693">
        <w:rPr>
          <w:rFonts w:cs="Arial"/>
        </w:rPr>
        <w:lastRenderedPageBreak/>
        <w:t>Índice</w:t>
      </w:r>
    </w:p>
    <w:p w:rsidR="00603693" w:rsidRPr="00603693" w:rsidRDefault="00603693" w:rsidP="00603693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A92FEA" w:rsidRDefault="0060369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29443" w:history="1">
        <w:r w:rsidR="00A92FEA" w:rsidRPr="00B30801">
          <w:rPr>
            <w:rStyle w:val="Hyperlink"/>
            <w:noProof/>
          </w:rPr>
          <w:t>1.</w:t>
        </w:r>
        <w:r w:rsidR="00A92FE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92FEA" w:rsidRPr="00B30801">
          <w:rPr>
            <w:rStyle w:val="Hyperlink"/>
            <w:noProof/>
          </w:rPr>
          <w:t>Pacote/Caso de Uso</w:t>
        </w:r>
        <w:r w:rsidR="00A92FEA">
          <w:rPr>
            <w:noProof/>
            <w:webHidden/>
          </w:rPr>
          <w:tab/>
        </w:r>
        <w:r w:rsidR="00A92FEA">
          <w:rPr>
            <w:noProof/>
            <w:webHidden/>
          </w:rPr>
          <w:fldChar w:fldCharType="begin"/>
        </w:r>
        <w:r w:rsidR="00A92FEA">
          <w:rPr>
            <w:noProof/>
            <w:webHidden/>
          </w:rPr>
          <w:instrText xml:space="preserve"> PAGEREF _Toc404329443 \h </w:instrText>
        </w:r>
        <w:r w:rsidR="00A92FEA">
          <w:rPr>
            <w:noProof/>
            <w:webHidden/>
          </w:rPr>
        </w:r>
        <w:r w:rsidR="00A92FEA">
          <w:rPr>
            <w:noProof/>
            <w:webHidden/>
          </w:rPr>
          <w:fldChar w:fldCharType="separate"/>
        </w:r>
        <w:r w:rsidR="00A92FEA">
          <w:rPr>
            <w:noProof/>
            <w:webHidden/>
          </w:rPr>
          <w:t>4</w:t>
        </w:r>
        <w:r w:rsidR="00A92FEA"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44" w:history="1">
        <w:r w:rsidRPr="00B30801">
          <w:rPr>
            <w:rStyle w:val="Hyperlink"/>
            <w:noProof/>
          </w:rPr>
          <w:t>Manter Centros de Custo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45" w:history="1">
        <w:r w:rsidRPr="00B3080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46" w:history="1">
        <w:r w:rsidRPr="00B3080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47" w:history="1">
        <w:r w:rsidRPr="00B3080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48" w:history="1">
        <w:r w:rsidRPr="00B3080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49" w:history="1">
        <w:r w:rsidRPr="00B3080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50" w:history="1">
        <w:r w:rsidRPr="00B3080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51" w:history="1">
        <w:r w:rsidRPr="00B3080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52" w:history="1">
        <w:r w:rsidRPr="00B3080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Incluir Centro de Custo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53" w:history="1">
        <w:r w:rsidRPr="00B3080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54" w:history="1">
        <w:r w:rsidRPr="00B3080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Alterar Centro de Custo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55" w:history="1">
        <w:r w:rsidRPr="00B3080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56" w:history="1">
        <w:r w:rsidRPr="00B3080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Excluir Centro de Custo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57" w:history="1">
        <w:r w:rsidRPr="00B3080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58" w:history="1">
        <w:r w:rsidRPr="00B30801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59" w:history="1">
        <w:r w:rsidRPr="00B3080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Anular Centro de Custo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60" w:history="1">
        <w:r w:rsidRPr="00B3080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61" w:history="1">
        <w:r w:rsidRPr="00B30801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Fluxo alternativo – Registro anulado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62" w:history="1">
        <w:r w:rsidRPr="00B30801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Listar Centro de Custo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63" w:history="1">
        <w:r w:rsidRPr="00B30801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64" w:history="1">
        <w:r w:rsidRPr="00B30801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65" w:history="1">
        <w:r w:rsidRPr="00B30801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66" w:history="1">
        <w:r w:rsidRPr="00B3080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92FEA" w:rsidRDefault="00A92F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9467" w:history="1">
        <w:r w:rsidRPr="00B30801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080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03693" w:rsidRDefault="00603693" w:rsidP="00603693">
      <w:pPr>
        <w:pStyle w:val="Sumrio1"/>
      </w:pPr>
      <w:r>
        <w:fldChar w:fldCharType="end"/>
      </w:r>
    </w:p>
    <w:p w:rsidR="00603693" w:rsidRDefault="00603693" w:rsidP="00603693">
      <w:pPr>
        <w:widowControl w:val="0"/>
        <w:rPr>
          <w:rFonts w:cs="Arial"/>
          <w:b/>
          <w:bCs/>
          <w:color w:val="000000"/>
        </w:rPr>
      </w:pPr>
    </w:p>
    <w:p w:rsidR="00603693" w:rsidRDefault="00603693" w:rsidP="00603693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603693" w:rsidRDefault="00603693" w:rsidP="00603693">
      <w:pPr>
        <w:pStyle w:val="Heading"/>
      </w:pPr>
    </w:p>
    <w:p w:rsidR="00603693" w:rsidRDefault="00603693" w:rsidP="00603693">
      <w:pPr>
        <w:pStyle w:val="Heading"/>
        <w:jc w:val="center"/>
      </w:pPr>
    </w:p>
    <w:p w:rsidR="00603693" w:rsidRDefault="00603693" w:rsidP="00603693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603693" w:rsidRDefault="00603693" w:rsidP="0060369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329443"/>
      <w:r>
        <w:lastRenderedPageBreak/>
        <w:t>Pacote/Caso de Uso</w:t>
      </w:r>
      <w:bookmarkEnd w:id="2"/>
    </w:p>
    <w:p w:rsidR="00603693" w:rsidRDefault="00603693" w:rsidP="00603693"/>
    <w:p w:rsidR="00603693" w:rsidRDefault="00603693" w:rsidP="00A92FEA">
      <w:pPr>
        <w:pStyle w:val="Subttulo"/>
      </w:pPr>
      <w:bookmarkStart w:id="3" w:name="_Toc404329444"/>
      <w:r>
        <w:t>Manter Centros de Custo</w:t>
      </w:r>
      <w:bookmarkEnd w:id="3"/>
    </w:p>
    <w:p w:rsidR="00603693" w:rsidRDefault="00603693" w:rsidP="00603693">
      <w:pPr>
        <w:widowControl w:val="0"/>
        <w:ind w:left="902"/>
        <w:rPr>
          <w:rFonts w:cs="Arial"/>
          <w:b/>
          <w:bCs/>
          <w:color w:val="FF0000"/>
        </w:rPr>
      </w:pPr>
    </w:p>
    <w:p w:rsidR="00603693" w:rsidRDefault="00603693" w:rsidP="0060369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329445"/>
      <w:r>
        <w:t>Descrição</w:t>
      </w:r>
      <w:bookmarkEnd w:id="4"/>
      <w:bookmarkEnd w:id="5"/>
    </w:p>
    <w:p w:rsidR="00603693" w:rsidRDefault="00603693" w:rsidP="00603693">
      <w:pPr>
        <w:pStyle w:val="Recuodecorpodetexto2"/>
        <w:widowControl w:val="0"/>
        <w:ind w:left="1620" w:firstLine="0"/>
        <w:rPr>
          <w:sz w:val="24"/>
        </w:rPr>
      </w:pPr>
    </w:p>
    <w:p w:rsidR="00603693" w:rsidRDefault="00603693" w:rsidP="00603693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Centros de Custo</w:t>
      </w:r>
    </w:p>
    <w:p w:rsidR="00603693" w:rsidRDefault="00603693" w:rsidP="00603693">
      <w:pPr>
        <w:pStyle w:val="Recuodecorpodetexto2"/>
        <w:widowControl w:val="0"/>
        <w:ind w:left="1620" w:firstLine="0"/>
        <w:rPr>
          <w:sz w:val="24"/>
        </w:rPr>
      </w:pPr>
    </w:p>
    <w:p w:rsidR="00603693" w:rsidRDefault="00603693" w:rsidP="0060369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29446"/>
      <w:r>
        <w:t>Requisitos atendidos</w:t>
      </w:r>
      <w:bookmarkEnd w:id="6"/>
    </w:p>
    <w:p w:rsidR="00603693" w:rsidRDefault="00603693" w:rsidP="00603693"/>
    <w:p w:rsidR="00603693" w:rsidRDefault="00603693" w:rsidP="00603693">
      <w:pPr>
        <w:pStyle w:val="Recuodecorpodetexto"/>
        <w:ind w:left="1260"/>
      </w:pPr>
      <w:r>
        <w:t>R48 – Permitir a manutenção do centro de custo.</w:t>
      </w:r>
    </w:p>
    <w:p w:rsidR="00603693" w:rsidRDefault="00603693" w:rsidP="00603693"/>
    <w:p w:rsidR="00603693" w:rsidRDefault="00603693" w:rsidP="0060369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329447"/>
      <w:r>
        <w:t>Conceito</w:t>
      </w:r>
      <w:bookmarkEnd w:id="7"/>
      <w:r>
        <w:tab/>
      </w:r>
    </w:p>
    <w:p w:rsidR="00603693" w:rsidRDefault="00603693" w:rsidP="00603693"/>
    <w:p w:rsidR="00603693" w:rsidRDefault="00603693" w:rsidP="0060369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329448"/>
      <w:r>
        <w:t>Conceitos principais</w:t>
      </w:r>
      <w:bookmarkEnd w:id="8"/>
    </w:p>
    <w:p w:rsidR="00603693" w:rsidRDefault="00603693" w:rsidP="00603693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03693" w:rsidTr="00FF700E">
        <w:trPr>
          <w:trHeight w:val="600"/>
        </w:trPr>
        <w:tc>
          <w:tcPr>
            <w:tcW w:w="1600" w:type="dxa"/>
          </w:tcPr>
          <w:p w:rsidR="00603693" w:rsidRDefault="00603693" w:rsidP="00603693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Centros de custo</w:t>
            </w:r>
          </w:p>
        </w:tc>
        <w:tc>
          <w:tcPr>
            <w:tcW w:w="4606" w:type="dxa"/>
          </w:tcPr>
          <w:p w:rsidR="00603693" w:rsidRDefault="00603693" w:rsidP="00FF700E">
            <w:r>
              <w:t>Define os centros de custo do órgão.</w:t>
            </w:r>
          </w:p>
        </w:tc>
      </w:tr>
    </w:tbl>
    <w:p w:rsidR="00603693" w:rsidRDefault="00603693" w:rsidP="00603693"/>
    <w:p w:rsidR="00603693" w:rsidRDefault="00603693" w:rsidP="0060369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329449"/>
      <w:r>
        <w:t>Conceitos associados</w:t>
      </w:r>
      <w:bookmarkEnd w:id="9"/>
      <w:bookmarkEnd w:id="10"/>
    </w:p>
    <w:p w:rsidR="00603693" w:rsidRDefault="00603693" w:rsidP="00603693">
      <w:pPr>
        <w:rPr>
          <w:rFonts w:ascii="Arial (W1)" w:eastAsia="Arial Unicode MS" w:hAnsi="Arial (W1)"/>
        </w:rPr>
      </w:pPr>
    </w:p>
    <w:p w:rsidR="00603693" w:rsidRDefault="00603693" w:rsidP="00603693">
      <w:pPr>
        <w:rPr>
          <w:rFonts w:ascii="Arial (W1)" w:eastAsia="Arial Unicode MS" w:hAnsi="Arial (W1)"/>
        </w:rPr>
      </w:pPr>
      <w:r>
        <w:rPr>
          <w:rFonts w:ascii="Arial (W1)" w:eastAsia="Arial Unicode MS" w:hAnsi="Arial (W1)"/>
        </w:rPr>
        <w:t>Não se aplica.</w:t>
      </w:r>
    </w:p>
    <w:p w:rsidR="00603693" w:rsidRDefault="00603693" w:rsidP="0060369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329450"/>
      <w:r>
        <w:lastRenderedPageBreak/>
        <w:t>Diagrama</w:t>
      </w:r>
      <w:bookmarkEnd w:id="12"/>
    </w:p>
    <w:p w:rsidR="00603693" w:rsidRDefault="00603693" w:rsidP="00603693">
      <w:pPr>
        <w:pStyle w:val="Cabealho"/>
        <w:widowControl w:val="0"/>
        <w:rPr>
          <w:rFonts w:cs="Arial"/>
        </w:rPr>
      </w:pPr>
    </w:p>
    <w:p w:rsidR="00603693" w:rsidRDefault="006D04D0" w:rsidP="006D04D0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4343400" cy="28003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3693" w:rsidRDefault="00603693" w:rsidP="00603693">
      <w:pPr>
        <w:widowControl w:val="0"/>
        <w:jc w:val="center"/>
        <w:rPr>
          <w:rFonts w:cs="Arial"/>
        </w:rPr>
      </w:pPr>
    </w:p>
    <w:bookmarkEnd w:id="11"/>
    <w:p w:rsidR="00603693" w:rsidRDefault="00603693" w:rsidP="0060369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329451"/>
      <w:r>
        <w:lastRenderedPageBreak/>
        <w:t>Casos de Uso</w:t>
      </w:r>
      <w:bookmarkEnd w:id="13"/>
    </w:p>
    <w:p w:rsidR="00603693" w:rsidRDefault="00603693" w:rsidP="00603693">
      <w:pPr>
        <w:pStyle w:val="Ttulo2"/>
      </w:pPr>
      <w:r>
        <w:rPr>
          <w:vanish/>
        </w:rPr>
        <w:t xml:space="preserve">UCS144 </w:t>
      </w:r>
      <w:bookmarkStart w:id="14" w:name="_Toc404329452"/>
      <w:r>
        <w:t>Incluir Centro de Custo</w:t>
      </w:r>
      <w:bookmarkEnd w:id="14"/>
      <w:r>
        <w:rPr>
          <w:rFonts w:ascii="Times New Roman" w:hAnsi="Times New Roman"/>
          <w:sz w:val="24"/>
        </w:rPr>
        <w:t> </w:t>
      </w:r>
    </w:p>
    <w:p w:rsidR="00603693" w:rsidRDefault="00603693" w:rsidP="0060369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329453"/>
      <w:r>
        <w:t>Fluxo Básico</w:t>
      </w:r>
      <w:bookmarkEnd w:id="15"/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Centro de Custo.</w:t>
      </w:r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603693" w:rsidRDefault="00603693" w:rsidP="00603693">
      <w:pPr>
        <w:pStyle w:val="Recuodecorpodetexto"/>
      </w:pPr>
    </w:p>
    <w:p w:rsidR="00603693" w:rsidRDefault="00603693" w:rsidP="00603693">
      <w:pPr>
        <w:pStyle w:val="Ttulo2"/>
      </w:pPr>
      <w:r>
        <w:rPr>
          <w:vanish/>
        </w:rPr>
        <w:t xml:space="preserve">UCS145 </w:t>
      </w:r>
      <w:bookmarkStart w:id="16" w:name="_Toc404329454"/>
      <w:r>
        <w:t>Alterar Centro de Custo</w:t>
      </w:r>
      <w:bookmarkEnd w:id="16"/>
      <w:r>
        <w:t> </w:t>
      </w:r>
    </w:p>
    <w:p w:rsidR="00603693" w:rsidRDefault="00603693" w:rsidP="0060369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329455"/>
      <w:r>
        <w:t>Fluxo Básico</w:t>
      </w:r>
      <w:bookmarkEnd w:id="17"/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Centro de Custo.</w:t>
      </w:r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as informações do centro de custo.</w:t>
      </w:r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valida as informações, processa a operação e exibe a mensagem MSG0051 ("Alteração efetuada com sucesso!"). </w:t>
      </w:r>
    </w:p>
    <w:p w:rsidR="00603693" w:rsidRDefault="00603693" w:rsidP="00603693">
      <w:pPr>
        <w:pStyle w:val="Recuodecorpodetexto"/>
      </w:pPr>
    </w:p>
    <w:p w:rsidR="00603693" w:rsidRDefault="00603693" w:rsidP="00603693">
      <w:pPr>
        <w:pStyle w:val="Ttulo2"/>
      </w:pPr>
      <w:r>
        <w:rPr>
          <w:vanish/>
        </w:rPr>
        <w:t xml:space="preserve">UCS146 </w:t>
      </w:r>
      <w:bookmarkStart w:id="18" w:name="_Toc404329456"/>
      <w:r>
        <w:t>Excluir Centro de Custo</w:t>
      </w:r>
      <w:bookmarkEnd w:id="18"/>
      <w:r>
        <w:t> </w:t>
      </w:r>
    </w:p>
    <w:p w:rsidR="00603693" w:rsidRDefault="00603693" w:rsidP="0060369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329457"/>
      <w:r>
        <w:t>Fluxo Básico</w:t>
      </w:r>
      <w:bookmarkEnd w:id="19"/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Centro de Custo.</w:t>
      </w:r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MSG0052 ("Exclusão efetuada com sucesso!").</w:t>
      </w:r>
    </w:p>
    <w:p w:rsidR="00603693" w:rsidRDefault="00603693" w:rsidP="006036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329458"/>
      <w:r>
        <w:t>Exceções</w:t>
      </w:r>
      <w:bookmarkEnd w:id="20"/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Tentativa de excluir um centro de custo associado a um organograma de centro de custo. O sistema exibe a mensagem MSG0077 ("</w:t>
      </w:r>
      <w:proofErr w:type="gramStart"/>
      <w:r>
        <w:t>Este(</w:t>
      </w:r>
      <w:proofErr w:type="gramEnd"/>
      <w:r>
        <w:t>a) &lt;nome_do_conceito1&gt; está associado(a) ao(à) &lt;nome_do_conceito2&gt;.").</w:t>
      </w:r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Tentativa de excluir um centro de custo associado a uma unidade organizacional. O sistema exibe a mensagem MSG0077 ("</w:t>
      </w:r>
      <w:proofErr w:type="gramStart"/>
      <w:r>
        <w:t>Este(</w:t>
      </w:r>
      <w:proofErr w:type="gramEnd"/>
      <w:r>
        <w:t>a) &lt;nome_do_conceito1&gt; está associado(a) ao(à) &lt;nome_do_conceito2&gt;.").</w:t>
      </w:r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lastRenderedPageBreak/>
        <w:t>Tentativa de excluir um centro de custo associado a efetivar exercício. O Sistema exibe a mensagem MSG0077 ("</w:t>
      </w:r>
      <w:proofErr w:type="gramStart"/>
      <w:r>
        <w:t>Este(</w:t>
      </w:r>
      <w:proofErr w:type="gramEnd"/>
      <w:r>
        <w:t>a) &lt;nome_do_conceito1&gt; está associado(a) ao(à) &lt;nome_do_conceito2&gt;.").</w:t>
      </w:r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Tentativa de excluir um centro de custo associado a um vínculo. O sistema exibe a mensagem MSG0077 ("</w:t>
      </w:r>
      <w:proofErr w:type="gramStart"/>
      <w:r>
        <w:t>Este(</w:t>
      </w:r>
      <w:proofErr w:type="gramEnd"/>
      <w:r>
        <w:t>a) &lt;nome_do_conceito1&gt; está associado(a) ao(à) &lt;nome_do_conceito2&gt;.").</w:t>
      </w:r>
    </w:p>
    <w:p w:rsidR="00603693" w:rsidRDefault="00603693" w:rsidP="00603693">
      <w:pPr>
        <w:pStyle w:val="Recuodecorpodetexto"/>
      </w:pPr>
    </w:p>
    <w:p w:rsidR="00603693" w:rsidRDefault="00603693" w:rsidP="00603693">
      <w:pPr>
        <w:pStyle w:val="Ttulo2"/>
      </w:pPr>
      <w:bookmarkStart w:id="21" w:name="_Toc116203549"/>
      <w:r>
        <w:rPr>
          <w:vanish/>
        </w:rPr>
        <w:t xml:space="preserve">UCS508 </w:t>
      </w:r>
      <w:bookmarkStart w:id="22" w:name="_Toc404329459"/>
      <w:r>
        <w:t xml:space="preserve">Anular </w:t>
      </w:r>
      <w:bookmarkEnd w:id="21"/>
      <w:r>
        <w:t>Centro de Custo</w:t>
      </w:r>
      <w:bookmarkEnd w:id="22"/>
      <w:r>
        <w:t> </w:t>
      </w:r>
    </w:p>
    <w:p w:rsidR="00603693" w:rsidRDefault="00603693" w:rsidP="006036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116203550"/>
      <w:bookmarkStart w:id="24" w:name="_Toc404329460"/>
      <w:r>
        <w:t>Fluxo Básico</w:t>
      </w:r>
      <w:bookmarkEnd w:id="23"/>
      <w:bookmarkEnd w:id="24"/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Centro de Custo.</w:t>
      </w:r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603693" w:rsidRDefault="00603693" w:rsidP="006036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329461"/>
      <w:r>
        <w:t>Fluxo alternativo – Registro anulado</w:t>
      </w:r>
      <w:bookmarkEnd w:id="25"/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registro está anulado.</w:t>
      </w:r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603693" w:rsidRDefault="00603693" w:rsidP="00603693">
      <w:pPr>
        <w:pStyle w:val="Recuodecorpodetexto"/>
      </w:pPr>
    </w:p>
    <w:p w:rsidR="00603693" w:rsidRDefault="00603693" w:rsidP="00603693">
      <w:pPr>
        <w:pStyle w:val="Ttulo2"/>
      </w:pPr>
      <w:r>
        <w:rPr>
          <w:vanish/>
        </w:rPr>
        <w:t xml:space="preserve">UCS148 </w:t>
      </w:r>
      <w:bookmarkStart w:id="26" w:name="_Toc404329462"/>
      <w:r>
        <w:t>Listar Centro de Custo</w:t>
      </w:r>
      <w:bookmarkEnd w:id="26"/>
      <w:r>
        <w:t> </w:t>
      </w:r>
    </w:p>
    <w:p w:rsidR="00603693" w:rsidRDefault="00603693" w:rsidP="0060369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7" w:name="_Toc404329463"/>
      <w:r>
        <w:t>Fluxo Básico</w:t>
      </w:r>
      <w:bookmarkEnd w:id="27"/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Centro de Custo.</w:t>
      </w:r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bookmarkStart w:id="28" w:name="_Toc90955011"/>
      <w:r>
        <w:t xml:space="preserve">O sistema exibe os filtros de pesquisa. </w:t>
      </w:r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bookmarkEnd w:id="28"/>
    <w:p w:rsidR="00603693" w:rsidRDefault="00603693" w:rsidP="00603693">
      <w:pPr>
        <w:pStyle w:val="Recuodecorpodetexto"/>
      </w:pPr>
    </w:p>
    <w:p w:rsidR="00603693" w:rsidRDefault="00603693" w:rsidP="00603693">
      <w:pPr>
        <w:pStyle w:val="Ttulo2"/>
      </w:pPr>
      <w:bookmarkStart w:id="29" w:name="_Toc112492373"/>
      <w:bookmarkStart w:id="30" w:name="_Toc91234987"/>
      <w:bookmarkStart w:id="31" w:name="_Toc91236521"/>
      <w:bookmarkStart w:id="32" w:name="_Toc77584298"/>
      <w:bookmarkStart w:id="33" w:name="_Toc404329464"/>
      <w:r>
        <w:t>Exceções comuns aos casos de uso Incluir e Alterar</w:t>
      </w:r>
      <w:bookmarkEnd w:id="29"/>
      <w:bookmarkEnd w:id="33"/>
    </w:p>
    <w:p w:rsidR="00603693" w:rsidRDefault="00603693" w:rsidP="006036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34" w:name="_Toc112492374"/>
      <w:bookmarkStart w:id="35" w:name="_Toc404329465"/>
      <w:r>
        <w:t>Exceções</w:t>
      </w:r>
      <w:bookmarkEnd w:id="34"/>
      <w:bookmarkEnd w:id="35"/>
    </w:p>
    <w:p w:rsidR="00603693" w:rsidRDefault="00603693" w:rsidP="00603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Tentativa de informar um nome de centro de custo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603693" w:rsidRDefault="00603693" w:rsidP="0060369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36" w:name="_Toc404329466"/>
      <w:r>
        <w:lastRenderedPageBreak/>
        <w:t>Anexos</w:t>
      </w:r>
      <w:bookmarkEnd w:id="30"/>
      <w:bookmarkEnd w:id="31"/>
      <w:bookmarkEnd w:id="36"/>
    </w:p>
    <w:p w:rsidR="00603693" w:rsidRDefault="00603693" w:rsidP="00603693"/>
    <w:bookmarkEnd w:id="32"/>
    <w:p w:rsidR="00603693" w:rsidRDefault="00603693" w:rsidP="00603693">
      <w:pPr>
        <w:widowControl w:val="0"/>
        <w:ind w:left="540"/>
        <w:rPr>
          <w:rFonts w:cs="Arial"/>
        </w:rPr>
      </w:pPr>
      <w:r>
        <w:rPr>
          <w:rFonts w:cs="Arial"/>
        </w:rPr>
        <w:t>Não se aplica.</w:t>
      </w:r>
    </w:p>
    <w:p w:rsidR="00603693" w:rsidRDefault="00603693" w:rsidP="00603693">
      <w:pPr>
        <w:widowControl w:val="0"/>
        <w:ind w:left="540"/>
        <w:rPr>
          <w:rFonts w:cs="Arial"/>
        </w:rPr>
      </w:pPr>
    </w:p>
    <w:p w:rsidR="006D04D0" w:rsidRDefault="006D04D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603693" w:rsidRDefault="00603693" w:rsidP="0060369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37" w:name="_Toc404329467"/>
      <w:r>
        <w:lastRenderedPageBreak/>
        <w:t>Revisões</w:t>
      </w:r>
      <w:bookmarkEnd w:id="37"/>
    </w:p>
    <w:p w:rsidR="00603693" w:rsidRDefault="00603693" w:rsidP="00603693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60369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03693" w:rsidRPr="00603693" w:rsidRDefault="0060369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03693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03693" w:rsidRPr="00603693" w:rsidRDefault="0060369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03693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03693" w:rsidRPr="00603693" w:rsidRDefault="0060369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03693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03693" w:rsidRPr="00603693" w:rsidRDefault="0060369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603693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03693" w:rsidRPr="00603693" w:rsidRDefault="0060369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03693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60369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Default="0060369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Default="00603693" w:rsidP="006D04D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Default="00603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Default="00603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Default="00603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03693" w:rsidRPr="006D04D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03693" w:rsidRPr="006D04D0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03693" w:rsidRPr="006D04D0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03693" w:rsidRPr="006D04D0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03693" w:rsidRPr="006D04D0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03693" w:rsidRPr="006D04D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03693" w:rsidRPr="006D04D0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03693" w:rsidRPr="006D04D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03693" w:rsidRPr="006D04D0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03693" w:rsidRPr="006D04D0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03693" w:rsidRPr="006D04D0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03693" w:rsidRPr="006D04D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03693" w:rsidRPr="006D04D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03693" w:rsidRPr="006D04D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6D04D0">
              <w:rPr>
                <w:rFonts w:cs="Arial"/>
                <w:sz w:val="16"/>
              </w:rPr>
              <w:t>Checklist</w:t>
            </w:r>
            <w:proofErr w:type="spellEnd"/>
            <w:r w:rsidRPr="006D04D0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03693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  <w:r w:rsidRPr="006D04D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03693" w:rsidRPr="006D04D0" w:rsidRDefault="00603693" w:rsidP="006D04D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603693" w:rsidRPr="006D04D0" w:rsidRDefault="00603693" w:rsidP="006D04D0">
      <w:pPr>
        <w:widowControl w:val="0"/>
        <w:ind w:left="0"/>
        <w:rPr>
          <w:rFonts w:cs="Arial"/>
          <w:sz w:val="16"/>
        </w:rPr>
      </w:pPr>
    </w:p>
    <w:p w:rsidR="00F41655" w:rsidRPr="006D04D0" w:rsidRDefault="00F41655" w:rsidP="006D04D0">
      <w:pPr>
        <w:widowControl w:val="0"/>
        <w:ind w:left="0"/>
        <w:rPr>
          <w:rFonts w:cs="Arial"/>
          <w:sz w:val="16"/>
        </w:rPr>
      </w:pPr>
    </w:p>
    <w:sectPr w:rsidR="00F41655" w:rsidRPr="006D04D0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3693" w:rsidRDefault="00603693" w:rsidP="002908D9">
      <w:r>
        <w:separator/>
      </w:r>
    </w:p>
  </w:endnote>
  <w:endnote w:type="continuationSeparator" w:id="0">
    <w:p w:rsidR="00603693" w:rsidRDefault="0060369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92FEA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0369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92FE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92FEA">
            <w:rPr>
              <w:sz w:val="20"/>
              <w:szCs w:val="20"/>
            </w:rPr>
            <w:t xml:space="preserve">Keila </w:t>
          </w:r>
          <w:proofErr w:type="spellStart"/>
          <w:r w:rsidRPr="00A92FEA">
            <w:rPr>
              <w:sz w:val="20"/>
              <w:szCs w:val="20"/>
            </w:rPr>
            <w:t>Joanês</w:t>
          </w:r>
          <w:proofErr w:type="spellEnd"/>
          <w:r w:rsidRPr="00A92FEA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A92FE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603693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03693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03693">
            <w:rPr>
              <w:b/>
              <w:sz w:val="20"/>
              <w:szCs w:val="20"/>
            </w:rPr>
            <w:t>UCS0066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A92FEA">
            <w:rPr>
              <w:b/>
              <w:sz w:val="20"/>
              <w:szCs w:val="20"/>
            </w:rPr>
            <w:t>Manter Centros de Custo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6408FAA" wp14:editId="75D40E66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3693" w:rsidRDefault="00603693" w:rsidP="002908D9">
      <w:r>
        <w:separator/>
      </w:r>
    </w:p>
  </w:footnote>
  <w:footnote w:type="continuationSeparator" w:id="0">
    <w:p w:rsidR="00603693" w:rsidRDefault="0060369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78C6B6D" wp14:editId="3101E959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161D060" wp14:editId="1083D2F0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2C3FEF6B" wp14:editId="2BD0B87C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01423402" wp14:editId="63D1E4BA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693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03693"/>
    <w:rsid w:val="00616D7E"/>
    <w:rsid w:val="00623E87"/>
    <w:rsid w:val="00652148"/>
    <w:rsid w:val="006D04D0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92FEA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F403A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0369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0369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0369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0369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0369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0369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0369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0369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03693"/>
    <w:pPr>
      <w:ind w:left="0"/>
    </w:pPr>
  </w:style>
  <w:style w:type="paragraph" w:styleId="ndicedeilustraes">
    <w:name w:val="table of figures"/>
    <w:basedOn w:val="Normal"/>
    <w:next w:val="Normal"/>
    <w:semiHidden/>
    <w:rsid w:val="00603693"/>
  </w:style>
  <w:style w:type="paragraph" w:styleId="Sumrio2">
    <w:name w:val="toc 2"/>
    <w:basedOn w:val="Normal"/>
    <w:next w:val="Normal"/>
    <w:autoRedefine/>
    <w:uiPriority w:val="39"/>
    <w:rsid w:val="0060369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03693"/>
    <w:pPr>
      <w:ind w:left="480"/>
    </w:pPr>
  </w:style>
  <w:style w:type="character" w:styleId="Hyperlink">
    <w:name w:val="Hyperlink"/>
    <w:basedOn w:val="Fontepargpadro"/>
    <w:uiPriority w:val="99"/>
    <w:rsid w:val="0060369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0369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0369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0369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0369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0369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03693"/>
    <w:rPr>
      <w:sz w:val="16"/>
    </w:rPr>
  </w:style>
  <w:style w:type="character" w:styleId="Nmerodepgina">
    <w:name w:val="page number"/>
    <w:basedOn w:val="Fontepargpadro"/>
    <w:rsid w:val="0060369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0369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036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0369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03693"/>
  </w:style>
  <w:style w:type="paragraph" w:styleId="Corpodetexto">
    <w:name w:val="Body Text"/>
    <w:basedOn w:val="Normal"/>
    <w:link w:val="CorpodetextoChar"/>
    <w:rsid w:val="0060369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03693"/>
    <w:rPr>
      <w:rFonts w:eastAsia="Arial Unicode MS"/>
    </w:rPr>
  </w:style>
  <w:style w:type="paragraph" w:customStyle="1" w:styleId="tabletext">
    <w:name w:val="tabletext"/>
    <w:basedOn w:val="Normal"/>
    <w:rsid w:val="0060369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0369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0369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0369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0369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0369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0369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0369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0369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0369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0369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0369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0369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0369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0369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0369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0369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0369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03693"/>
    <w:pPr>
      <w:ind w:left="0"/>
    </w:pPr>
  </w:style>
  <w:style w:type="paragraph" w:styleId="ndicedeilustraes">
    <w:name w:val="table of figures"/>
    <w:basedOn w:val="Normal"/>
    <w:next w:val="Normal"/>
    <w:semiHidden/>
    <w:rsid w:val="00603693"/>
  </w:style>
  <w:style w:type="paragraph" w:styleId="Sumrio2">
    <w:name w:val="toc 2"/>
    <w:basedOn w:val="Normal"/>
    <w:next w:val="Normal"/>
    <w:autoRedefine/>
    <w:uiPriority w:val="39"/>
    <w:rsid w:val="0060369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03693"/>
    <w:pPr>
      <w:ind w:left="480"/>
    </w:pPr>
  </w:style>
  <w:style w:type="character" w:styleId="Hyperlink">
    <w:name w:val="Hyperlink"/>
    <w:basedOn w:val="Fontepargpadro"/>
    <w:uiPriority w:val="99"/>
    <w:rsid w:val="0060369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0369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0369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0369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0369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0369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03693"/>
    <w:rPr>
      <w:sz w:val="16"/>
    </w:rPr>
  </w:style>
  <w:style w:type="character" w:styleId="Nmerodepgina">
    <w:name w:val="page number"/>
    <w:basedOn w:val="Fontepargpadro"/>
    <w:rsid w:val="0060369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0369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036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0369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03693"/>
  </w:style>
  <w:style w:type="paragraph" w:styleId="Corpodetexto">
    <w:name w:val="Body Text"/>
    <w:basedOn w:val="Normal"/>
    <w:link w:val="CorpodetextoChar"/>
    <w:rsid w:val="0060369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03693"/>
    <w:rPr>
      <w:rFonts w:eastAsia="Arial Unicode MS"/>
    </w:rPr>
  </w:style>
  <w:style w:type="paragraph" w:customStyle="1" w:styleId="tabletext">
    <w:name w:val="tabletext"/>
    <w:basedOn w:val="Normal"/>
    <w:rsid w:val="0060369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0369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0369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0369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0369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0369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0369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0369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0369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0369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68333-8907-4681-99FF-04BFC3088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9</Pages>
  <Words>837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6692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2014-11-09T04:55:00Z</cp:lastPrinted>
  <dcterms:created xsi:type="dcterms:W3CDTF">2014-11-09T04:55:00Z</dcterms:created>
  <dcterms:modified xsi:type="dcterms:W3CDTF">2014-11-21T12:35:00Z</dcterms:modified>
</cp:coreProperties>
</file>