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5E4E24">
        <w:t>767</w:t>
      </w:r>
      <w:r w:rsidR="0084167A">
        <w:t xml:space="preserve"> </w:t>
      </w:r>
      <w:r>
        <w:t xml:space="preserve">– </w:t>
      </w:r>
      <w:r w:rsidR="005E4E24" w:rsidRPr="005E4E24">
        <w:t>Importar Dados - Integração Ponto Eletrônico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023A6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023A6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A72913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949127" w:history="1">
        <w:r w:rsidR="00A72913" w:rsidRPr="0013166D">
          <w:rPr>
            <w:rStyle w:val="Hyperlink"/>
            <w:noProof/>
          </w:rPr>
          <w:t>1.</w:t>
        </w:r>
        <w:r w:rsidR="00A7291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A72913" w:rsidRPr="0013166D">
          <w:rPr>
            <w:rStyle w:val="Hyperlink"/>
            <w:noProof/>
          </w:rPr>
          <w:t>Pacote/Caso de Uso</w:t>
        </w:r>
        <w:r w:rsidR="00A72913">
          <w:rPr>
            <w:noProof/>
            <w:webHidden/>
          </w:rPr>
          <w:tab/>
        </w:r>
        <w:r w:rsidR="00A72913">
          <w:rPr>
            <w:noProof/>
            <w:webHidden/>
          </w:rPr>
          <w:fldChar w:fldCharType="begin"/>
        </w:r>
        <w:r w:rsidR="00A72913">
          <w:rPr>
            <w:noProof/>
            <w:webHidden/>
          </w:rPr>
          <w:instrText xml:space="preserve"> PAGEREF _Toc77949127 \h </w:instrText>
        </w:r>
        <w:r w:rsidR="00A72913">
          <w:rPr>
            <w:noProof/>
            <w:webHidden/>
          </w:rPr>
        </w:r>
        <w:r w:rsidR="00A72913">
          <w:rPr>
            <w:noProof/>
            <w:webHidden/>
          </w:rPr>
          <w:fldChar w:fldCharType="separate"/>
        </w:r>
        <w:r w:rsidR="00A72913">
          <w:rPr>
            <w:noProof/>
            <w:webHidden/>
          </w:rPr>
          <w:t>4</w:t>
        </w:r>
        <w:r w:rsidR="00A72913"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28" w:history="1">
        <w:r w:rsidRPr="0013166D">
          <w:rPr>
            <w:rStyle w:val="Hyperlink"/>
            <w:noProof/>
          </w:rPr>
          <w:t>Importar Dados – Integração Ponto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29" w:history="1">
        <w:r w:rsidRPr="0013166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0" w:history="1">
        <w:r w:rsidRPr="0013166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1" w:history="1">
        <w:r w:rsidRPr="0013166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2" w:history="1">
        <w:r w:rsidRPr="0013166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3" w:history="1">
        <w:r w:rsidRPr="0013166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4" w:history="1">
        <w:r w:rsidRPr="0013166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5" w:history="1">
        <w:r w:rsidRPr="0013166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UCS – Listar Importações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6" w:history="1">
        <w:r w:rsidRPr="0013166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7" w:history="1">
        <w:r w:rsidRPr="0013166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8" w:history="1">
        <w:r w:rsidRPr="0013166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UCS – Importar Dados de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39" w:history="1">
        <w:r w:rsidRPr="0013166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0" w:history="1">
        <w:r w:rsidRPr="0013166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1" w:history="1">
        <w:r w:rsidRPr="0013166D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Fluxo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2" w:history="1">
        <w:r w:rsidRPr="0013166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3" w:history="1">
        <w:r w:rsidRPr="0013166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RN001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4" w:history="1">
        <w:r w:rsidRPr="0013166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5" w:history="1">
        <w:r w:rsidRPr="0013166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6" w:history="1">
        <w:r w:rsidRPr="0013166D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Anexo 1 – Layout do Arquivo para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7" w:history="1">
        <w:r w:rsidRPr="0013166D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8" w:history="1">
        <w:r w:rsidRPr="0013166D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Tela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2913" w:rsidRDefault="00A729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7949149" w:history="1">
        <w:r w:rsidRPr="0013166D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13166D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_Toc77949149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7949127"/>
      <w:r>
        <w:t>Pacote/Caso de Uso</w:t>
      </w:r>
      <w:bookmarkEnd w:id="0"/>
    </w:p>
    <w:p w:rsidR="00AE2BF8" w:rsidRDefault="00AE2BF8" w:rsidP="00AE2BF8"/>
    <w:p w:rsidR="00AE2BF8" w:rsidRDefault="00107A8B" w:rsidP="00232F60">
      <w:pPr>
        <w:pStyle w:val="Subttulo"/>
      </w:pPr>
      <w:bookmarkStart w:id="1" w:name="_Toc77949128"/>
      <w:r>
        <w:t>Importar Dados – Integração Ponto Eletrônico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7949129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107A8B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que agrega os casos de uso relacionados à rotina de importação de dados do ponto eletrônico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7949130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794913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Layout do Arquivo</w:t>
            </w:r>
          </w:p>
        </w:tc>
        <w:tc>
          <w:tcPr>
            <w:tcW w:w="5642" w:type="dxa"/>
          </w:tcPr>
          <w:p w:rsidR="00AE2BF8" w:rsidRPr="00AC4062" w:rsidRDefault="00107A8B" w:rsidP="00107A8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Estrutura de campos com tamanho fixo e tipo de dados.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Pr="00AC4062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bookmarkStart w:id="5" w:name="_GoBack" w:colFirst="0" w:colLast="1"/>
            <w:r>
              <w:rPr>
                <w:rFonts w:cs="Arial"/>
              </w:rPr>
              <w:t>Matrícula</w:t>
            </w:r>
          </w:p>
        </w:tc>
        <w:tc>
          <w:tcPr>
            <w:tcW w:w="5642" w:type="dxa"/>
          </w:tcPr>
          <w:p w:rsidR="00107A8B" w:rsidRPr="00AC4062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Identificador único do vínculo do servidor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Referência</w:t>
            </w:r>
          </w:p>
        </w:tc>
        <w:tc>
          <w:tcPr>
            <w:tcW w:w="5642" w:type="dxa"/>
          </w:tcPr>
          <w:p w:rsidR="00107A8B" w:rsidRPr="00AC4062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Mês / Ano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Homologação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Aprovação / ratificação por pessoa responsável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Marcação Inconsistente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Marcação de ponto inconsistente com o esperado (duas marcações de entrada para  uma marcação de saída, etc.)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do período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Somatório de horas trabalhadas no período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Total esperado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Somatório de horas de trabalho esperadas no período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Justificativa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Explicação textual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Homologador</w:t>
            </w:r>
            <w:proofErr w:type="spellEnd"/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Pessoa responsável pela homologação de ponto</w:t>
            </w:r>
          </w:p>
        </w:tc>
      </w:tr>
      <w:tr w:rsidR="00107A8B" w:rsidRPr="00AC4062" w:rsidTr="001B5E1C">
        <w:trPr>
          <w:trHeight w:val="600"/>
        </w:trPr>
        <w:tc>
          <w:tcPr>
            <w:tcW w:w="3428" w:type="dxa"/>
          </w:tcPr>
          <w:p w:rsidR="00107A8B" w:rsidRDefault="00107A8B" w:rsidP="00107A8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Unidade subordinada</w:t>
            </w:r>
          </w:p>
        </w:tc>
        <w:tc>
          <w:tcPr>
            <w:tcW w:w="5642" w:type="dxa"/>
          </w:tcPr>
          <w:p w:rsidR="00107A8B" w:rsidRDefault="00107A8B" w:rsidP="00023A69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Remete a hierarquia de unidades organizacionais</w:t>
            </w:r>
          </w:p>
        </w:tc>
      </w:tr>
      <w:bookmarkEnd w:id="5"/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7949132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107A8B" w:rsidP="009E7CE0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7949133"/>
      <w:r w:rsidR="004B2CE1">
        <w:t>Diagrama</w:t>
      </w:r>
      <w:bookmarkEnd w:id="7"/>
      <w:r w:rsidR="004B2CE1">
        <w:t xml:space="preserve"> </w:t>
      </w:r>
    </w:p>
    <w:p w:rsidR="00107A8B" w:rsidRDefault="00107A8B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107A8B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107A8B">
        <w:rPr>
          <w:rFonts w:cs="Arial"/>
          <w:noProof/>
          <w:lang w:val="en-US" w:eastAsia="en-US"/>
        </w:rPr>
        <w:drawing>
          <wp:inline distT="0" distB="0" distL="0" distR="0">
            <wp:extent cx="3495040" cy="31692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7949134"/>
      <w:r>
        <w:t>Casos de Uso</w:t>
      </w:r>
      <w:bookmarkEnd w:id="8"/>
    </w:p>
    <w:p w:rsidR="00AE2BF8" w:rsidRDefault="00D15324" w:rsidP="00AC4062">
      <w:pPr>
        <w:pStyle w:val="Ttulo2"/>
      </w:pPr>
      <w:bookmarkStart w:id="9" w:name="_Toc77949135"/>
      <w:r>
        <w:t>UCS</w:t>
      </w:r>
      <w:r w:rsidR="00CA000D" w:rsidRPr="00CA000D">
        <w:t xml:space="preserve"> </w:t>
      </w:r>
      <w:r w:rsidR="00AC4062">
        <w:t>–</w:t>
      </w:r>
      <w:r w:rsidR="00CA000D" w:rsidRPr="00CA000D">
        <w:t xml:space="preserve"> </w:t>
      </w:r>
      <w:r>
        <w:t>Listar Importações de Dados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7949136"/>
      <w:r>
        <w:t>Fluxo Básico</w:t>
      </w:r>
      <w:bookmarkEnd w:id="10"/>
    </w:p>
    <w:p w:rsidR="00AE2BF8" w:rsidRDefault="00AE2BF8" w:rsidP="00107A8B">
      <w:pPr>
        <w:pStyle w:val="Ttulo4"/>
      </w:pPr>
      <w:r>
        <w:t xml:space="preserve">O ator </w:t>
      </w:r>
      <w:r w:rsidR="00AC4062">
        <w:t xml:space="preserve">acessa a funcionalidade </w:t>
      </w:r>
      <w:r w:rsidR="00107A8B">
        <w:t>"</w:t>
      </w:r>
      <w:r w:rsidR="00107A8B" w:rsidRPr="00107A8B">
        <w:t>IMPORTAR DADOS - INTEGRACAO PONTO</w:t>
      </w:r>
      <w:r w:rsidR="00107A8B">
        <w:t>".</w:t>
      </w:r>
    </w:p>
    <w:p w:rsidR="00AE2BF8" w:rsidRDefault="00AC4062" w:rsidP="00AE2BF8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</w:t>
      </w:r>
      <w:r w:rsidR="00107A8B">
        <w:t>ela da funcionalidade contendo formulário para consulta com os campos "Período – Data Inicial", "Período – Data Final", "CPF do usuário" e "Data de referência".</w:t>
      </w:r>
    </w:p>
    <w:p w:rsidR="00107A8B" w:rsidRDefault="00AE2BF8" w:rsidP="00107A8B">
      <w:pPr>
        <w:pStyle w:val="Ttulo4"/>
        <w:keepNext w:val="0"/>
        <w:widowControl w:val="0"/>
        <w:spacing w:line="240" w:lineRule="auto"/>
        <w:ind w:left="2160" w:hanging="1080"/>
      </w:pPr>
      <w:r>
        <w:t>O ator informa o</w:t>
      </w:r>
      <w:r w:rsidR="00AC4062">
        <w:t xml:space="preserve">s dados necessários e </w:t>
      </w:r>
      <w:r w:rsidR="00107A8B">
        <w:t xml:space="preserve">submete a operação. </w:t>
      </w:r>
    </w:p>
    <w:p w:rsidR="00107A8B" w:rsidRPr="00107A8B" w:rsidRDefault="00107A8B" w:rsidP="00107A8B">
      <w:pPr>
        <w:pStyle w:val="Ttulo4"/>
        <w:keepNext w:val="0"/>
        <w:widowControl w:val="0"/>
        <w:spacing w:line="240" w:lineRule="auto"/>
        <w:ind w:left="2160" w:hanging="1080"/>
      </w:pPr>
      <w:r>
        <w:t>O sistema exibe a listagem de arquivos importados contendo "Data/Hora da importação", "Mês referência", "Quantidade de registros importados", "Quantidade de registros rejeitados", "Usuário responsável pela importação</w:t>
      </w:r>
      <w:r w:rsidR="00D15324">
        <w:t>", "Nome do arquivo" e "Situação do processamento".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7949137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D15324">
        <w:t>listagem de importações.</w:t>
      </w:r>
    </w:p>
    <w:p w:rsidR="00D15324" w:rsidRDefault="00D15324" w:rsidP="00D15324"/>
    <w:p w:rsidR="00D15324" w:rsidRDefault="00D15324" w:rsidP="00D15324">
      <w:pPr>
        <w:pStyle w:val="Ttulo2"/>
      </w:pPr>
      <w:bookmarkStart w:id="12" w:name="_Toc77949138"/>
      <w:r w:rsidRPr="00CA000D">
        <w:t>UCS</w:t>
      </w:r>
      <w:r>
        <w:t xml:space="preserve"> –</w:t>
      </w:r>
      <w:r w:rsidRPr="00CA000D">
        <w:t xml:space="preserve"> </w:t>
      </w:r>
      <w:r>
        <w:t>Importar Dados de Arquivo</w:t>
      </w:r>
      <w:bookmarkEnd w:id="12"/>
    </w:p>
    <w:p w:rsidR="00D15324" w:rsidRDefault="00D15324" w:rsidP="00D153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7949139"/>
      <w:r>
        <w:t>Fluxo Básico</w:t>
      </w:r>
      <w:bookmarkEnd w:id="13"/>
    </w:p>
    <w:p w:rsidR="00D15324" w:rsidRDefault="00D15324" w:rsidP="00D15324">
      <w:pPr>
        <w:pStyle w:val="Ttulo4"/>
      </w:pPr>
      <w:r>
        <w:t>O ator acessa a funcionalidade "</w:t>
      </w:r>
      <w:r w:rsidRPr="00107A8B">
        <w:t>IMPORTAR DADOS - INTEGRACAO PONTO</w:t>
      </w:r>
      <w:r>
        <w:t>".</w:t>
      </w:r>
    </w:p>
    <w:p w:rsidR="00D15324" w:rsidRDefault="00D15324" w:rsidP="00196941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tela da funcionalidade.</w:t>
      </w:r>
    </w:p>
    <w:p w:rsidR="00D15324" w:rsidRDefault="00D15324" w:rsidP="00196941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solicita a funcionalidade "Importar". </w:t>
      </w:r>
    </w:p>
    <w:p w:rsidR="00D15324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tela da funcionalidade com formulário para seleção do arquivo. </w:t>
      </w:r>
    </w:p>
    <w:p w:rsidR="00D15324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carrega o arquivo desejado e submete a operação. </w:t>
      </w:r>
    </w:p>
    <w:p w:rsidR="00D15324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>O sistema valida o layout do arquivo (</w:t>
      </w:r>
      <w:r>
        <w:fldChar w:fldCharType="begin"/>
      </w:r>
      <w:r>
        <w:instrText xml:space="preserve"> REF _Ref77947841 \h </w:instrText>
      </w:r>
      <w:r>
        <w:fldChar w:fldCharType="separate"/>
      </w:r>
      <w:r w:rsidR="00023A69">
        <w:t>Anexo 1</w:t>
      </w:r>
      <w:r>
        <w:fldChar w:fldCharType="end"/>
      </w:r>
      <w:r>
        <w:t>).</w:t>
      </w:r>
    </w:p>
    <w:p w:rsidR="00D15324" w:rsidRPr="00D15324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>O sistema inicia o processamento assíncrono do arquivo.</w:t>
      </w:r>
    </w:p>
    <w:p w:rsidR="00D15324" w:rsidRPr="00107A8B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>O sistema retorna para a tela de listagem.</w:t>
      </w:r>
    </w:p>
    <w:p w:rsidR="00D15324" w:rsidRDefault="00D15324" w:rsidP="00D15324"/>
    <w:p w:rsidR="00D15324" w:rsidRDefault="00D15324" w:rsidP="00D153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7949140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D15324" w:rsidRDefault="00D15324" w:rsidP="00D15324">
      <w:pPr>
        <w:pStyle w:val="Ttulo4"/>
        <w:keepNext w:val="0"/>
        <w:widowControl w:val="0"/>
        <w:spacing w:line="240" w:lineRule="auto"/>
        <w:ind w:left="2160" w:hanging="1080"/>
      </w:pPr>
      <w:r>
        <w:t>O sistema exibe a listagem de importações.</w:t>
      </w:r>
    </w:p>
    <w:p w:rsidR="00D15324" w:rsidRPr="00D15324" w:rsidRDefault="00D15324" w:rsidP="00D15324"/>
    <w:p w:rsidR="00D623B7" w:rsidRPr="00D623B7" w:rsidRDefault="00D623B7" w:rsidP="00D623B7"/>
    <w:p w:rsidR="00CA000D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5" w:name="_Toc77949141"/>
      <w:r>
        <w:t>Fluxo Exceção</w:t>
      </w:r>
      <w:bookmarkEnd w:id="15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solicita a pesquisa auxiliar de </w:t>
      </w:r>
      <w:r w:rsidR="00107A8B">
        <w:t>usuário</w:t>
      </w:r>
      <w:r>
        <w:t xml:space="preserve">. 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7949142"/>
      <w:r>
        <w:t>Regra de Negócio</w:t>
      </w:r>
      <w:bookmarkEnd w:id="16"/>
    </w:p>
    <w:p w:rsidR="00AC4062" w:rsidRDefault="00AC4062" w:rsidP="00AC4062">
      <w:pPr>
        <w:pStyle w:val="Ttulo2"/>
      </w:pPr>
      <w:bookmarkStart w:id="17" w:name="_Toc77949143"/>
      <w:r>
        <w:t>RN001</w:t>
      </w:r>
      <w:bookmarkEnd w:id="17"/>
    </w:p>
    <w:p w:rsidR="00AC4062" w:rsidRDefault="00790246" w:rsidP="00AC4062">
      <w:r>
        <w:t>A funcionalidade "Importar Dados – Integração Ponto" pode ser utilizada apenas pelo gestor.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77949144"/>
      <w:r>
        <w:t>Fluxo Exceção Dados Inválidos</w:t>
      </w:r>
      <w:bookmarkEnd w:id="18"/>
    </w:p>
    <w:p w:rsidR="00AC4062" w:rsidRDefault="00AC4062" w:rsidP="00AC4062">
      <w:r>
        <w:t xml:space="preserve">O sistema emite </w:t>
      </w:r>
      <w:r w:rsidR="00790246">
        <w:t>a mensagem "</w:t>
      </w:r>
      <w:r w:rsidR="00790246" w:rsidRPr="00790246">
        <w:t xml:space="preserve"> Funcionalidades restrita ao gesto</w:t>
      </w:r>
      <w:r w:rsidR="00790246">
        <w:t>".</w:t>
      </w:r>
      <w:r>
        <w:t xml:space="preserve"> 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77949145"/>
      <w:r>
        <w:t>Anexos</w:t>
      </w:r>
      <w:bookmarkEnd w:id="19"/>
    </w:p>
    <w:p w:rsidR="00AE2BF8" w:rsidRDefault="00CA000D" w:rsidP="00AC4062">
      <w:pPr>
        <w:pStyle w:val="Ttulo2"/>
      </w:pPr>
      <w:bookmarkStart w:id="20" w:name="_Ref77947841"/>
      <w:bookmarkStart w:id="21" w:name="_Toc77949146"/>
      <w:r>
        <w:t>Anexo 1</w:t>
      </w:r>
      <w:bookmarkEnd w:id="20"/>
      <w:r w:rsidR="00D15324">
        <w:t xml:space="preserve"> – Layout do Arquivo para Importação</w:t>
      </w:r>
      <w:bookmarkEnd w:id="21"/>
    </w:p>
    <w:p w:rsidR="00894896" w:rsidRDefault="00023A6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 w:rsidRPr="00023A69">
        <w:rPr>
          <w:noProof/>
          <w:lang w:val="en-US" w:eastAsia="en-US"/>
        </w:rPr>
        <w:drawing>
          <wp:inline distT="0" distB="0" distL="0" distR="0">
            <wp:extent cx="4420235" cy="11499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A69" w:rsidRDefault="00023A6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023A69" w:rsidRPr="00023A69" w:rsidRDefault="00023A69" w:rsidP="00023A69">
      <w:pPr>
        <w:ind w:left="0"/>
      </w:pPr>
      <w:r w:rsidRPr="00023A69">
        <w:t>**REGRA1** - CDVINCULO</w:t>
      </w:r>
    </w:p>
    <w:p w:rsidR="00023A69" w:rsidRPr="00023A69" w:rsidRDefault="00023A69" w:rsidP="00023A69">
      <w:pPr>
        <w:ind w:left="0"/>
      </w:pPr>
      <w:r w:rsidRPr="00023A69">
        <w:t xml:space="preserve">- Na linha importada, a coluna "Matricula" deve ser utilizada para recuperar o CDVINCULO associado ao registro importado, sendo que a coluna é </w:t>
      </w:r>
      <w:proofErr w:type="spellStart"/>
      <w:r w:rsidRPr="00023A69">
        <w:t>compost</w:t>
      </w:r>
      <w:proofErr w:type="spellEnd"/>
      <w:r w:rsidRPr="00023A69">
        <w:t xml:space="preserve"> por 9 números, sendo: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r w:rsidRPr="00023A69">
        <w:t>Exemplo:</w:t>
      </w:r>
    </w:p>
    <w:p w:rsidR="00023A69" w:rsidRPr="00023A69" w:rsidRDefault="00023A69" w:rsidP="00023A69">
      <w:pPr>
        <w:ind w:left="0"/>
      </w:pPr>
      <w:r w:rsidRPr="00023A69">
        <w:t xml:space="preserve">010050376 </w:t>
      </w:r>
      <w:r>
        <w:t>–</w:t>
      </w:r>
      <w:r w:rsidRPr="00023A69">
        <w:t xml:space="preserve"> </w:t>
      </w:r>
      <w:proofErr w:type="gramStart"/>
      <w:r w:rsidRPr="00023A69">
        <w:t>servidor</w:t>
      </w:r>
      <w:proofErr w:type="gramEnd"/>
      <w:r>
        <w:t>;</w:t>
      </w:r>
    </w:p>
    <w:p w:rsidR="00023A69" w:rsidRPr="00023A69" w:rsidRDefault="00023A69" w:rsidP="00023A69">
      <w:pPr>
        <w:ind w:left="0"/>
      </w:pPr>
      <w:r w:rsidRPr="00023A69">
        <w:t xml:space="preserve">998000103 </w:t>
      </w:r>
      <w:r>
        <w:t>–</w:t>
      </w:r>
      <w:r w:rsidRPr="00023A69">
        <w:t xml:space="preserve"> </w:t>
      </w:r>
      <w:proofErr w:type="gramStart"/>
      <w:r w:rsidRPr="00023A69">
        <w:t>terceiro</w:t>
      </w:r>
      <w:proofErr w:type="gramEnd"/>
      <w:r>
        <w:t>;</w:t>
      </w:r>
    </w:p>
    <w:p w:rsidR="00023A69" w:rsidRPr="00023A69" w:rsidRDefault="00023A69" w:rsidP="00023A69">
      <w:pPr>
        <w:ind w:left="0"/>
      </w:pPr>
      <w:r w:rsidRPr="00023A69">
        <w:t xml:space="preserve">000532110 </w:t>
      </w:r>
      <w:r>
        <w:t>–</w:t>
      </w:r>
      <w:r w:rsidRPr="00023A69">
        <w:t xml:space="preserve"> </w:t>
      </w:r>
      <w:proofErr w:type="gramStart"/>
      <w:r w:rsidRPr="00023A69">
        <w:t>visitante</w:t>
      </w:r>
      <w:proofErr w:type="gramEnd"/>
      <w:r>
        <w:t>;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proofErr w:type="gramStart"/>
      <w:r w:rsidRPr="00023A69">
        <w:t>1) Os</w:t>
      </w:r>
      <w:proofErr w:type="gramEnd"/>
      <w:r w:rsidRPr="00023A69">
        <w:t xml:space="preserve"> dois primeiros indicam o sequencial da matricula do servidor, se o registro é de um terceiro ou ainda se refere-se a um visitante.</w:t>
      </w:r>
    </w:p>
    <w:p w:rsidR="00023A69" w:rsidRPr="00023A69" w:rsidRDefault="00023A69" w:rsidP="00023A69">
      <w:pPr>
        <w:ind w:left="0"/>
      </w:pPr>
      <w:r w:rsidRPr="00023A69">
        <w:t>--&gt; Caso os dois primeiros dígitos sejam igual a 00 ou 99, descartar o registro e apontar a ocorrência (EARQPROCESSAMENTOOCORRENCIA) "Registro de Terceiro/Visitante" para a respectiva linha informada.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proofErr w:type="gramStart"/>
      <w:r w:rsidRPr="00023A69">
        <w:t>2) Os</w:t>
      </w:r>
      <w:proofErr w:type="gramEnd"/>
      <w:r w:rsidRPr="00023A69">
        <w:t xml:space="preserve"> seis </w:t>
      </w:r>
      <w:proofErr w:type="spellStart"/>
      <w:r w:rsidRPr="00023A69">
        <w:t>digitos</w:t>
      </w:r>
      <w:proofErr w:type="spellEnd"/>
      <w:r w:rsidRPr="00023A69">
        <w:t xml:space="preserve"> seguintes são a matricula do servidor. No banco, corresponde ao valor armazenado na coluna ECADVINCULO.NUMATRICULA.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r w:rsidRPr="00023A69">
        <w:t xml:space="preserve">3) O último dígito é o identificador da </w:t>
      </w:r>
      <w:proofErr w:type="spellStart"/>
      <w:r w:rsidRPr="00023A69">
        <w:t>marticula</w:t>
      </w:r>
      <w:proofErr w:type="spellEnd"/>
      <w:r w:rsidRPr="00023A69">
        <w:t>. No banco, corresponde ao valor armazenado na coluna ECADVINCULO.NUDVMATRICULA.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r>
        <w:t xml:space="preserve">- </w:t>
      </w:r>
      <w:r w:rsidRPr="00023A69">
        <w:t>Utilizando as três informações acima, recuperar o valor ECADVINCULO.CDVINCULO associado. Caso não exista o registro, descartar o registro e apontar a ocorrência (EARQPROCESSAMENTOOCORRENCIA) "Matricula inexistente" para a respectiva linha informada.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r w:rsidRPr="00023A69">
        <w:t>**REGRA2** - DTREGISTRO</w:t>
      </w:r>
    </w:p>
    <w:p w:rsidR="00023A69" w:rsidRPr="00023A69" w:rsidRDefault="00023A69" w:rsidP="00023A69">
      <w:pPr>
        <w:ind w:left="0"/>
      </w:pPr>
      <w:r w:rsidRPr="00023A69">
        <w:t>- Na linha importada, a coluna "Data</w:t>
      </w:r>
      <w:r>
        <w:t>/</w:t>
      </w:r>
      <w:r w:rsidRPr="00023A69">
        <w:t>Hora" deve ser utilizada para determinar a data, hora e minuto da ocorrência do registro do ponto, sendo composta por 10 números:</w:t>
      </w:r>
    </w:p>
    <w:p w:rsidR="00023A69" w:rsidRPr="00023A69" w:rsidRDefault="00023A69" w:rsidP="00023A69">
      <w:pPr>
        <w:ind w:left="0"/>
      </w:pPr>
    </w:p>
    <w:p w:rsidR="00023A69" w:rsidRPr="00023A69" w:rsidRDefault="00023A69" w:rsidP="00023A69">
      <w:pPr>
        <w:ind w:left="0"/>
      </w:pPr>
      <w:r w:rsidRPr="00023A69">
        <w:t xml:space="preserve">Exemplo: </w:t>
      </w:r>
    </w:p>
    <w:p w:rsidR="00023A69" w:rsidRPr="00023A69" w:rsidRDefault="00023A69" w:rsidP="00023A69">
      <w:pPr>
        <w:ind w:left="0"/>
      </w:pPr>
      <w:r w:rsidRPr="00023A69">
        <w:t>0901190710 = 09/01/2019 07:10hs</w:t>
      </w:r>
    </w:p>
    <w:p w:rsidR="00023A69" w:rsidRPr="00023A69" w:rsidRDefault="00023A69" w:rsidP="00023A69">
      <w:pPr>
        <w:ind w:left="0"/>
      </w:pPr>
      <w:r w:rsidRPr="00023A69">
        <w:t>1001191005 = 10/01/2019 10:05hs</w:t>
      </w:r>
    </w:p>
    <w:p w:rsidR="00023A69" w:rsidRDefault="00023A69" w:rsidP="00023A69">
      <w:pPr>
        <w:ind w:left="0"/>
      </w:pPr>
      <w:r w:rsidRPr="00023A69">
        <w:t>1201190911 = 12/01/2019 09:11hs</w:t>
      </w:r>
    </w:p>
    <w:p w:rsidR="00023A69" w:rsidRDefault="00023A6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77949147"/>
      <w:r>
        <w:t>Telas</w:t>
      </w:r>
      <w:bookmarkEnd w:id="22"/>
    </w:p>
    <w:p w:rsidR="00AC4062" w:rsidRDefault="00AC4062" w:rsidP="00AC4062">
      <w:pPr>
        <w:pStyle w:val="Ttulo2"/>
      </w:pPr>
      <w:bookmarkStart w:id="23" w:name="_Toc77949148"/>
      <w:r>
        <w:t>Tela 1</w:t>
      </w:r>
      <w:bookmarkEnd w:id="23"/>
    </w:p>
    <w:p w:rsidR="00894896" w:rsidRDefault="00023A69" w:rsidP="00023A69">
      <w:pPr>
        <w:keepNext/>
        <w:ind w:left="0"/>
      </w:pPr>
      <w:r>
        <w:rPr>
          <w:noProof/>
          <w:lang w:val="en-US" w:eastAsia="en-US"/>
        </w:rPr>
        <w:drawing>
          <wp:inline distT="0" distB="0" distL="0" distR="0" wp14:anchorId="16DD30BE" wp14:editId="3583A748">
            <wp:extent cx="5400040" cy="17697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Pr="00AC4062" w:rsidRDefault="00894896" w:rsidP="00894896">
      <w:pPr>
        <w:pStyle w:val="Legenda"/>
        <w:jc w:val="center"/>
      </w:pPr>
      <w:r>
        <w:t xml:space="preserve">Figura </w:t>
      </w:r>
      <w:fldSimple w:instr=" SEQ Figura \* ARABIC ">
        <w:r w:rsidR="005E4E24">
          <w:rPr>
            <w:noProof/>
          </w:rPr>
          <w:t>1</w:t>
        </w:r>
      </w:fldSimple>
      <w:r>
        <w:t xml:space="preserve"> - Tela </w:t>
      </w:r>
      <w:r w:rsidR="00023A69">
        <w:t xml:space="preserve">de Listagem de Importações de Arquivo de Ponto </w:t>
      </w:r>
      <w:proofErr w:type="spellStart"/>
      <w:r w:rsidR="00023A69">
        <w:t>Eletrônnico</w:t>
      </w:r>
      <w:proofErr w:type="spellEnd"/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77949149"/>
      <w:r>
        <w:t>Relatório (</w:t>
      </w:r>
      <w:r w:rsidR="00CA000D">
        <w:t>s)</w:t>
      </w:r>
      <w:bookmarkEnd w:id="24"/>
    </w:p>
    <w:p w:rsidR="00894896" w:rsidRPr="00894896" w:rsidRDefault="00894896" w:rsidP="00894896"/>
    <w:sectPr w:rsidR="00894896" w:rsidRPr="00894896" w:rsidSect="00BD35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D4F" w:rsidRDefault="00B05D4F" w:rsidP="002908D9">
      <w:r>
        <w:separator/>
      </w:r>
    </w:p>
  </w:endnote>
  <w:endnote w:type="continuationSeparator" w:id="0">
    <w:p w:rsidR="00B05D4F" w:rsidRDefault="00B05D4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2D3A5A">
            <w:rPr>
              <w:rFonts w:cs="Arial"/>
              <w:noProof/>
              <w:sz w:val="20"/>
            </w:rPr>
            <w:t>Cristiano Steffens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2D3A5A">
            <w:rPr>
              <w:rFonts w:cs="Arial"/>
              <w:noProof/>
              <w:snapToGrid w:val="0"/>
              <w:sz w:val="20"/>
            </w:rPr>
            <w:t>UCS0767 - Importar Dados - Integração Ponto Eletrônico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A72913">
            <w:rPr>
              <w:rFonts w:cs="Arial"/>
              <w:noProof/>
              <w:sz w:val="20"/>
            </w:rPr>
            <w:t>5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D4F" w:rsidRDefault="00B05D4F" w:rsidP="002908D9">
      <w:r>
        <w:separator/>
      </w:r>
    </w:p>
  </w:footnote>
  <w:footnote w:type="continuationSeparator" w:id="0">
    <w:p w:rsidR="00B05D4F" w:rsidRDefault="00B05D4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A5A" w:rsidRDefault="002D3A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24"/>
    <w:rsid w:val="0000536A"/>
    <w:rsid w:val="00010C94"/>
    <w:rsid w:val="00011A7E"/>
    <w:rsid w:val="00023A69"/>
    <w:rsid w:val="00080AA2"/>
    <w:rsid w:val="000A2BFB"/>
    <w:rsid w:val="000B1FFE"/>
    <w:rsid w:val="000B4005"/>
    <w:rsid w:val="000F0299"/>
    <w:rsid w:val="00107A8B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2D3A5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C73F9"/>
    <w:rsid w:val="005D35E4"/>
    <w:rsid w:val="005E4E24"/>
    <w:rsid w:val="00616D7E"/>
    <w:rsid w:val="00623E87"/>
    <w:rsid w:val="00652148"/>
    <w:rsid w:val="00771631"/>
    <w:rsid w:val="00772123"/>
    <w:rsid w:val="00790246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C40FA"/>
    <w:rsid w:val="00A72913"/>
    <w:rsid w:val="00A92AC7"/>
    <w:rsid w:val="00AC3B1F"/>
    <w:rsid w:val="00AC4062"/>
    <w:rsid w:val="00AD3724"/>
    <w:rsid w:val="00AD7490"/>
    <w:rsid w:val="00AE2BF8"/>
    <w:rsid w:val="00B05D4F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15324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147C6BD-423D-42EE-BB6A-1060322C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7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9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5468C-B829-48B2-8A01-CA53DB5D2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58</TotalTime>
  <Pages>10</Pages>
  <Words>942</Words>
  <Characters>5373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23</vt:i4>
      </vt:variant>
    </vt:vector>
  </HeadingPairs>
  <TitlesOfParts>
    <vt:vector size="24" baseType="lpstr">
      <vt:lpstr/>
      <vt:lpstr>Pacote/Caso de Uso</vt:lpstr>
      <vt:lpstr>    Importar Dados – Integração Ponto Eletrônico</vt:lpstr>
      <vt:lpstr>    Descrição</vt:lpstr>
      <vt:lpstr>Conceito	</vt:lpstr>
      <vt:lpstr>    Conceitos principais</vt:lpstr>
      <vt:lpstr>    Conceitos associados</vt:lpstr>
      <vt:lpstr>Diagrama </vt:lpstr>
      <vt:lpstr>Casos de Uso</vt:lpstr>
      <vt:lpstr>    UCS – Listar Importações de Dados</vt:lpstr>
      <vt:lpstr>        Fluxo Básico</vt:lpstr>
      <vt:lpstr>        Pos Condição </vt:lpstr>
      <vt:lpstr>    UCS – Importar Dados de Arquivo</vt:lpstr>
      <vt:lpstr>        Fluxo Básico</vt:lpstr>
      <vt:lpstr>        Pos Condição </vt:lpstr>
      <vt:lpstr>        Fluxo Exceção </vt:lpstr>
      <vt:lpstr>Regra de Negócio</vt:lpstr>
      <vt:lpstr>    RN001</vt:lpstr>
      <vt:lpstr>        Fluxo Exceção Dados Inválidos</vt:lpstr>
      <vt:lpstr>Anexos</vt:lpstr>
      <vt:lpstr>    Anexo 1 – Layout do Arquivo para Importação</vt:lpstr>
      <vt:lpstr>Telas</vt:lpstr>
      <vt:lpstr>    Tela 1</vt:lpstr>
      <vt:lpstr>Relatório (s)</vt:lpstr>
    </vt:vector>
  </TitlesOfParts>
  <Company>Hewlett-Packard</Company>
  <LinksUpToDate>false</LinksUpToDate>
  <CharactersWithSpaces>6303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Steffens</dc:creator>
  <cp:lastModifiedBy>Steffens, Cristiano Rafael</cp:lastModifiedBy>
  <cp:revision>3</cp:revision>
  <cp:lastPrinted>2014-11-08T02:47:00Z</cp:lastPrinted>
  <dcterms:created xsi:type="dcterms:W3CDTF">2021-07-23T18:10:00Z</dcterms:created>
  <dcterms:modified xsi:type="dcterms:W3CDTF">2021-07-23T19:13:00Z</dcterms:modified>
</cp:coreProperties>
</file>