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E22" w:rsidRDefault="00454E22" w:rsidP="00454E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  <w:bookmarkStart w:id="0" w:name="_Ref219697149"/>
      <w:bookmarkEnd w:id="0"/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4E22" w:rsidRDefault="00454E22" w:rsidP="00454E22">
      <w:pPr>
        <w:widowControl w:val="0"/>
        <w:rPr>
          <w:rFonts w:cs="Arial"/>
          <w:sz w:val="20"/>
          <w:u w:val="single"/>
        </w:rPr>
      </w:pPr>
    </w:p>
    <w:p w:rsidR="00454E22" w:rsidRDefault="00454E22" w:rsidP="00454E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  <w:sz w:val="20"/>
        </w:rPr>
      </w:pPr>
    </w:p>
    <w:p w:rsidR="00454E22" w:rsidRDefault="00454E22" w:rsidP="00454E22">
      <w:pPr>
        <w:widowControl w:val="0"/>
        <w:rPr>
          <w:rFonts w:cs="Arial"/>
        </w:rPr>
      </w:pPr>
    </w:p>
    <w:p w:rsidR="00454E22" w:rsidRDefault="00454E22" w:rsidP="00454E22">
      <w:pPr>
        <w:pStyle w:val="Capa"/>
        <w:rPr>
          <w:color w:val="FF9900"/>
        </w:rPr>
      </w:pPr>
      <w:r>
        <w:t>SINDRAPE</w:t>
      </w:r>
    </w:p>
    <w:p w:rsidR="00454E22" w:rsidRDefault="00454E22" w:rsidP="00454E2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54E22" w:rsidRPr="00454E22" w:rsidRDefault="00454E22" w:rsidP="00454E22">
      <w:pPr>
        <w:widowControl w:val="0"/>
        <w:rPr>
          <w:color w:val="000080"/>
        </w:rPr>
      </w:pPr>
    </w:p>
    <w:p w:rsidR="00454E22" w:rsidRPr="00454E22" w:rsidRDefault="00454E22" w:rsidP="00454E22">
      <w:pPr>
        <w:widowControl w:val="0"/>
        <w:jc w:val="right"/>
        <w:rPr>
          <w:rFonts w:cs="Arial"/>
          <w:b/>
          <w:bCs/>
          <w:color w:val="000080"/>
        </w:rPr>
      </w:pPr>
    </w:p>
    <w:p w:rsidR="00454E22" w:rsidRDefault="00454E22" w:rsidP="00454E22">
      <w:pPr>
        <w:pStyle w:val="Capa"/>
      </w:pPr>
      <w:r>
        <w:t>UCS0087 UCS 003 – Importar Lançamentos Financeiros</w:t>
      </w:r>
    </w:p>
    <w:p w:rsidR="00454E22" w:rsidRDefault="00454E22" w:rsidP="00454E22">
      <w:pPr>
        <w:widowControl w:val="0"/>
        <w:rPr>
          <w:rFonts w:cs="Arial"/>
        </w:rPr>
      </w:pPr>
    </w:p>
    <w:p w:rsidR="00454E22" w:rsidRDefault="00454E22" w:rsidP="00454E22">
      <w:pPr>
        <w:widowControl w:val="0"/>
      </w:pPr>
    </w:p>
    <w:p w:rsidR="00454E22" w:rsidRDefault="00454E22" w:rsidP="00454E2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54E22" w:rsidRPr="00454E22" w:rsidRDefault="00454E22" w:rsidP="00454E22">
      <w:pPr>
        <w:pStyle w:val="Corpodetexto3"/>
        <w:widowControl w:val="0"/>
        <w:spacing w:after="0"/>
        <w:rPr>
          <w:rFonts w:cs="Arial"/>
        </w:rPr>
      </w:pPr>
      <w:r w:rsidRPr="00454E22">
        <w:rPr>
          <w:rFonts w:cs="Arial"/>
        </w:rPr>
        <w:lastRenderedPageBreak/>
        <w:t>Histórico de Revisões</w:t>
      </w:r>
    </w:p>
    <w:p w:rsidR="00454E22" w:rsidRDefault="00454E22" w:rsidP="00454E2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54E22" w:rsidTr="00454E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54E22" w:rsidTr="00454E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Liliane Frez</w:t>
            </w:r>
          </w:p>
        </w:tc>
      </w:tr>
      <w:tr w:rsidR="00454E22" w:rsidTr="00454E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</w:tr>
      <w:tr w:rsidR="00454E22" w:rsidTr="00454E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</w:tr>
      <w:tr w:rsidR="00454E22" w:rsidTr="00454E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454E22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</w:tr>
    </w:tbl>
    <w:p w:rsidR="00454E22" w:rsidRDefault="00454E22" w:rsidP="00454E22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  <w:r>
        <w:rPr>
          <w:lang w:val="es-ES_tradnl"/>
        </w:rPr>
        <w:br w:type="page"/>
      </w:r>
    </w:p>
    <w:p w:rsidR="00454E22" w:rsidRPr="00454E22" w:rsidRDefault="00454E22" w:rsidP="00454E22">
      <w:pPr>
        <w:pStyle w:val="Corpodetexto3"/>
        <w:widowControl w:val="0"/>
        <w:spacing w:after="0"/>
        <w:jc w:val="left"/>
        <w:rPr>
          <w:rFonts w:cs="Arial"/>
        </w:rPr>
      </w:pPr>
      <w:r w:rsidRPr="00454E22">
        <w:rPr>
          <w:rFonts w:cs="Arial"/>
        </w:rPr>
        <w:lastRenderedPageBreak/>
        <w:t>Índice</w:t>
      </w:r>
    </w:p>
    <w:p w:rsidR="00454E22" w:rsidRPr="00454E22" w:rsidRDefault="00454E22" w:rsidP="00454E22">
      <w:pPr>
        <w:pStyle w:val="Corpodetexto3"/>
        <w:widowControl w:val="0"/>
        <w:spacing w:after="0"/>
        <w:jc w:val="left"/>
        <w:rPr>
          <w:rFonts w:cs="Arial"/>
        </w:rPr>
      </w:pPr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1021" w:history="1">
        <w:r w:rsidRPr="00A30C21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2" w:history="1">
        <w:r w:rsidRPr="00A30C2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3" w:history="1">
        <w:r w:rsidRPr="00A30C2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4" w:history="1">
        <w:r w:rsidRPr="00A30C2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5" w:history="1">
        <w:r w:rsidRPr="00A30C2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6" w:history="1">
        <w:r w:rsidRPr="00A30C2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7" w:history="1">
        <w:r w:rsidRPr="00A30C2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8" w:history="1">
        <w:r w:rsidRPr="00A30C2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29" w:history="1">
        <w:r w:rsidRPr="00A30C2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Importar arquivo de Lançamento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0" w:history="1">
        <w:r w:rsidRPr="00A30C2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Básico – Registro de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1" w:history="1">
        <w:r w:rsidRPr="00A30C2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alternativo – Registro de alteração – substitui a partir do passo 4.1.1.7.2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2" w:history="1">
        <w:r w:rsidRPr="00A30C21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alternativo – Registro de exclusão – substitui a partir do passo 4.1.1.7.2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3" w:history="1">
        <w:r w:rsidRPr="00A30C21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alternativo – Lançamento de periodicidade ‘por Período de direito’ – substitui o passo 4.1.2.4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4" w:history="1">
        <w:r w:rsidRPr="00A30C21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de exceção – Registro rejeitado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5" w:history="1">
        <w:r w:rsidRPr="00A30C2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Visualizar registros de arquivo importado de Lançamento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6" w:history="1">
        <w:r w:rsidRPr="00A30C2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7" w:history="1">
        <w:r w:rsidRPr="00A30C2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Anular arquivo de Lançamento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8" w:history="1">
        <w:r w:rsidRPr="00A30C2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básico – Registro de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39" w:history="1">
        <w:r w:rsidRPr="00A30C2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alternativo – Registro de alteração– substitui a partir do passo 4.3.1.5.1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0" w:history="1">
        <w:r w:rsidRPr="00A30C21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alternativo – Registro de exclusão – substitui a partir do passo 4.3.1.5.1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1" w:history="1">
        <w:r w:rsidRPr="00A30C2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Listar arquivos importados de Lançamento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3"/>
        <w:tabs>
          <w:tab w:val="left" w:pos="14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2" w:history="1">
        <w:r w:rsidRPr="00A30C2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3" w:history="1">
        <w:r w:rsidRPr="00A30C2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4" w:history="1">
        <w:r w:rsidRPr="00A30C2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Layout do arquivo de importação (.TXT)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5" w:history="1">
        <w:r w:rsidRPr="00A30C2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Instruções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54E22" w:rsidRDefault="00454E22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046" w:history="1">
        <w:r w:rsidRPr="00A30C2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30C2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3CC2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54E22" w:rsidRDefault="00454E22" w:rsidP="00454E22">
      <w:pPr>
        <w:pStyle w:val="Sumrio1"/>
      </w:pPr>
      <w:r>
        <w:fldChar w:fldCharType="end"/>
      </w:r>
    </w:p>
    <w:p w:rsidR="00454E22" w:rsidRDefault="00454E22" w:rsidP="00454E22">
      <w:pPr>
        <w:widowControl w:val="0"/>
        <w:rPr>
          <w:rFonts w:cs="Arial"/>
          <w:b/>
          <w:bCs/>
          <w:color w:val="000000"/>
        </w:rPr>
      </w:pPr>
    </w:p>
    <w:p w:rsidR="00454E22" w:rsidRDefault="00454E22" w:rsidP="00454E22">
      <w:pPr>
        <w:pStyle w:val="Heading"/>
        <w:rPr>
          <w:rFonts w:cs="Arial"/>
          <w:szCs w:val="24"/>
          <w:lang w:val="pt-BR"/>
        </w:rPr>
      </w:pPr>
    </w:p>
    <w:p w:rsidR="00454E22" w:rsidRDefault="00454E22" w:rsidP="00454E22">
      <w:pPr>
        <w:pStyle w:val="Heading"/>
      </w:pPr>
    </w:p>
    <w:p w:rsidR="00454E22" w:rsidRDefault="00454E22" w:rsidP="00454E22">
      <w:pPr>
        <w:pStyle w:val="Heading"/>
        <w:jc w:val="center"/>
      </w:pPr>
    </w:p>
    <w:p w:rsidR="00454E22" w:rsidRDefault="00454E22" w:rsidP="00454E2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3261021"/>
      <w:r>
        <w:lastRenderedPageBreak/>
        <w:t>Pacote/Caso de Uso</w:t>
      </w:r>
      <w:bookmarkEnd w:id="1"/>
    </w:p>
    <w:p w:rsidR="00454E22" w:rsidRDefault="00454E22" w:rsidP="00454E22"/>
    <w:p w:rsidR="00454E22" w:rsidRDefault="00454E22" w:rsidP="00454E2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Importar Lançamentos Financeiros</w:t>
      </w:r>
    </w:p>
    <w:p w:rsidR="00454E22" w:rsidRDefault="00454E22" w:rsidP="00454E22">
      <w:pPr>
        <w:widowControl w:val="0"/>
        <w:ind w:left="902"/>
        <w:rPr>
          <w:rFonts w:cs="Arial"/>
          <w:b/>
          <w:bCs/>
          <w:color w:val="FF0000"/>
        </w:rPr>
      </w:pPr>
    </w:p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261022"/>
      <w:r>
        <w:t>Descrição</w:t>
      </w:r>
      <w:bookmarkEnd w:id="2"/>
    </w:p>
    <w:p w:rsidR="00454E22" w:rsidRDefault="00454E22" w:rsidP="00454E22">
      <w:pPr>
        <w:pStyle w:val="Recuodecorpodetexto2"/>
        <w:widowControl w:val="0"/>
        <w:ind w:left="1620" w:firstLine="0"/>
        <w:rPr>
          <w:sz w:val="24"/>
        </w:rPr>
      </w:pPr>
    </w:p>
    <w:p w:rsidR="00454E22" w:rsidRDefault="00454E22" w:rsidP="00454E2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importação de arquivo de Lançamento Financeiro.</w:t>
      </w:r>
    </w:p>
    <w:p w:rsidR="00454E22" w:rsidRDefault="00454E22" w:rsidP="00454E22">
      <w:pPr>
        <w:pStyle w:val="Recuodecorpodetexto2"/>
        <w:widowControl w:val="0"/>
        <w:ind w:left="1620" w:firstLine="0"/>
        <w:rPr>
          <w:sz w:val="24"/>
        </w:rPr>
      </w:pPr>
    </w:p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3261023"/>
      <w:r>
        <w:t>Requisitos atendidos</w:t>
      </w:r>
      <w:bookmarkEnd w:id="3"/>
    </w:p>
    <w:p w:rsidR="00454E22" w:rsidRDefault="00454E22" w:rsidP="00454E22"/>
    <w:p w:rsidR="00454E22" w:rsidRDefault="00454E22" w:rsidP="00454E22">
      <w:pPr>
        <w:pStyle w:val="Recuodecorpodetexto"/>
        <w:ind w:left="1260"/>
      </w:pPr>
      <w:r>
        <w:t>R9 – 2.3.9 Importar Lançamentos Financeiros</w:t>
      </w:r>
    </w:p>
    <w:p w:rsidR="00454E22" w:rsidRDefault="00454E22" w:rsidP="00454E22"/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3261024"/>
      <w:r>
        <w:t>Conceito</w:t>
      </w:r>
      <w:bookmarkEnd w:id="4"/>
      <w:r>
        <w:tab/>
      </w:r>
    </w:p>
    <w:p w:rsidR="00454E22" w:rsidRDefault="00454E22" w:rsidP="00454E22"/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261025"/>
      <w:r>
        <w:t>Conceitos principais</w:t>
      </w:r>
      <w:bookmarkEnd w:id="5"/>
    </w:p>
    <w:p w:rsidR="00454E22" w:rsidRDefault="00454E22" w:rsidP="00454E22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454E22" w:rsidRDefault="00454E22" w:rsidP="00454E22">
      <w:pPr>
        <w:rPr>
          <w:rFonts w:cs="Arial"/>
        </w:rPr>
      </w:pPr>
    </w:p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3261026"/>
      <w:r>
        <w:t>Conceitos associados</w:t>
      </w:r>
      <w:bookmarkEnd w:id="6"/>
    </w:p>
    <w:p w:rsidR="00454E22" w:rsidRDefault="00454E22" w:rsidP="00454E22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454E22" w:rsidRDefault="00454E22" w:rsidP="00454E22">
      <w:pPr>
        <w:rPr>
          <w:rFonts w:eastAsia="Arial Unicode MS"/>
        </w:rPr>
      </w:pPr>
    </w:p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61027"/>
      <w:r>
        <w:lastRenderedPageBreak/>
        <w:t>Diagrama</w:t>
      </w:r>
      <w:bookmarkEnd w:id="7"/>
    </w:p>
    <w:p w:rsidR="00454E22" w:rsidRDefault="00454E22" w:rsidP="00454E2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54E22" w:rsidRDefault="00454E22" w:rsidP="00454E22">
      <w:pPr>
        <w:widowControl w:val="0"/>
        <w:ind w:left="0"/>
        <w:jc w:val="center"/>
        <w:rPr>
          <w:rFonts w:cs="Arial"/>
        </w:rPr>
      </w:pPr>
      <w:bookmarkStart w:id="8" w:name="_GoBack"/>
      <w:r>
        <w:rPr>
          <w:rFonts w:cs="Arial"/>
          <w:noProof/>
        </w:rPr>
        <w:drawing>
          <wp:inline distT="0" distB="0" distL="0" distR="0">
            <wp:extent cx="5753100" cy="4552950"/>
            <wp:effectExtent l="0" t="0" r="0" b="0"/>
            <wp:docPr id="7" name="Imagem 7" descr="UCS 003 - Importar Lançamentos Finance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S 003 - Importar Lançamentos Financeir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:rsidR="00454E22" w:rsidRDefault="00454E22" w:rsidP="00454E22">
      <w:pPr>
        <w:widowControl w:val="0"/>
        <w:jc w:val="center"/>
        <w:rPr>
          <w:rFonts w:cs="Arial"/>
        </w:rPr>
      </w:pPr>
    </w:p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3261028"/>
      <w:r>
        <w:lastRenderedPageBreak/>
        <w:t>Casos de Uso</w:t>
      </w:r>
      <w:bookmarkEnd w:id="9"/>
    </w:p>
    <w:p w:rsidR="00454E22" w:rsidRDefault="00454E22" w:rsidP="00454E22">
      <w:pPr>
        <w:pStyle w:val="Ttulo2"/>
      </w:pPr>
      <w:bookmarkStart w:id="10" w:name="_Toc403261029"/>
      <w:r>
        <w:t>Importar arquivo de Lançamento Financeiro</w:t>
      </w:r>
      <w:bookmarkEnd w:id="10"/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61030"/>
      <w:r>
        <w:t>Fluxo Básico – Registro de inclusão</w:t>
      </w:r>
      <w:bookmarkEnd w:id="11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para importação de arquivos de lançamentos financeiros;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para incluir importação de lançamento financeiro;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os dados para importação do arquivo;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dados necessários;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submete a opção Importar;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inclusão do arquivo selecionado;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leitura de todos os registros do arquivo selecionado e para cada registro: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O sistema verifica a regra definida (</w:t>
      </w:r>
      <w:r>
        <w:rPr>
          <w:b/>
          <w:bCs w:val="0"/>
        </w:rPr>
        <w:t>RGN2.1.136.1).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 xml:space="preserve">O sistema verifica que o registro é de </w:t>
      </w:r>
      <w:r>
        <w:rPr>
          <w:u w:val="single"/>
        </w:rPr>
        <w:t>Inclusão</w:t>
      </w:r>
      <w:r>
        <w:t>;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Na validação do registro importado o sistema verifica as regras definidas (</w:t>
      </w:r>
      <w:r>
        <w:rPr>
          <w:b/>
          <w:bCs w:val="0"/>
        </w:rPr>
        <w:t>RGN2.1.72.1, RGN2.1.69.8, RGN2.1.68.1, RGN2.1.68.2, RGN2.1.60.2, RGN2.1.71.2, RGN2.2.3.1</w:t>
      </w:r>
      <w:r>
        <w:t xml:space="preserve">(campos Data final da vigência e Data início da vigência), </w:t>
      </w:r>
      <w:r>
        <w:rPr>
          <w:b/>
          <w:bCs w:val="0"/>
        </w:rPr>
        <w:t>RGN2.2.4.1, RGN2.2.5.2, RGN2.2.6.5, RGN2.2.1.1</w:t>
      </w:r>
      <w:r>
        <w:t xml:space="preserve">(campo “Percentual de juros aplicado”), </w:t>
      </w:r>
      <w:r>
        <w:rPr>
          <w:b/>
          <w:bCs w:val="0"/>
        </w:rPr>
        <w:t>RGN2.2.6.2, RGN2.2.6.3, RGN2.2.6.4</w:t>
      </w:r>
      <w:r>
        <w:t xml:space="preserve">); </w:t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REF _Ref219697152 \h </w:instrText>
      </w:r>
      <w:r>
        <w:rPr>
          <w:b/>
          <w:bCs w:val="0"/>
        </w:rPr>
      </w:r>
      <w:r>
        <w:rPr>
          <w:b/>
          <w:bCs w:val="0"/>
        </w:rPr>
        <w:fldChar w:fldCharType="separate"/>
      </w:r>
      <w:r w:rsidR="00963CC2">
        <w:t>Fluxo de exceção – Registro rejeitado</w:t>
      </w:r>
      <w:r>
        <w:rPr>
          <w:b/>
          <w:bCs w:val="0"/>
        </w:rPr>
        <w:fldChar w:fldCharType="end"/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O sistema realiza a inclusão do registro importado com situação de ‘Aprovado’;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O sistema realiza a inclusão do Lançamento Financeiro associado ao registro importado e valida as regras (</w:t>
      </w:r>
      <w:r>
        <w:rPr>
          <w:b/>
          <w:bCs w:val="0"/>
        </w:rPr>
        <w:t>RGN2.1.131.1, RGN2.1.131.2, RGN2.1.131.3, RGN2.1.131.4</w:t>
      </w:r>
      <w:r>
        <w:t>);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exibe a mensagem </w:t>
      </w:r>
      <w:r>
        <w:rPr>
          <w:b/>
          <w:bCs w:val="0"/>
        </w:rPr>
        <w:t>MSG0006</w:t>
      </w:r>
      <w:r>
        <w:t xml:space="preserve"> (“Operação efetuada com sucesso!”);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3261031"/>
      <w:r>
        <w:t>Fluxo alternativo – Registro de alteração – substitui a partir do passo 4.1.1.7.2</w:t>
      </w:r>
      <w:bookmarkEnd w:id="12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o registro é de </w:t>
      </w:r>
      <w:r>
        <w:rPr>
          <w:u w:val="single"/>
        </w:rPr>
        <w:t>Alteração</w:t>
      </w:r>
      <w:r>
        <w:t>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Na validação do registro importado o sistema verifica as regras definidas (</w:t>
      </w:r>
      <w:r>
        <w:rPr>
          <w:b/>
          <w:bCs w:val="0"/>
          <w:highlight w:val="yellow"/>
        </w:rPr>
        <w:t>RGN2.1.131.5</w:t>
      </w:r>
      <w:r>
        <w:t xml:space="preserve">, </w:t>
      </w:r>
      <w:r>
        <w:rPr>
          <w:b/>
          <w:bCs w:val="0"/>
        </w:rPr>
        <w:t>RGN2.1.132.1, RGN2.1.68.1, RGN2.1.68.2, RGN2.1.60.2, RGN2.1.71.2</w:t>
      </w:r>
      <w:r>
        <w:t xml:space="preserve">, </w:t>
      </w:r>
      <w:r>
        <w:rPr>
          <w:b/>
          <w:bCs w:val="0"/>
        </w:rPr>
        <w:t>RGN2.2.3.1</w:t>
      </w:r>
      <w:r>
        <w:t xml:space="preserve">(campos Data final da vigência e Data início da vigência), </w:t>
      </w:r>
      <w:r>
        <w:rPr>
          <w:b/>
          <w:bCs w:val="0"/>
        </w:rPr>
        <w:t>RGN2.2.4.1, RGN2.2.5.2, RGN2.2.6.5, RGN2.2.1.1</w:t>
      </w:r>
      <w:r>
        <w:t xml:space="preserve">(campo “Percentual de juros aplicado”), </w:t>
      </w:r>
      <w:r>
        <w:rPr>
          <w:b/>
          <w:bCs w:val="0"/>
        </w:rPr>
        <w:t xml:space="preserve">RGN2.2.6.2, RGN2.2.6.3, RGN2.2.6.4) </w:t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REF _Ref219697152 \h </w:instrText>
      </w:r>
      <w:r>
        <w:rPr>
          <w:b/>
          <w:bCs w:val="0"/>
        </w:rPr>
      </w:r>
      <w:r>
        <w:rPr>
          <w:b/>
          <w:bCs w:val="0"/>
        </w:rPr>
        <w:fldChar w:fldCharType="separate"/>
      </w:r>
      <w:r w:rsidR="00963CC2">
        <w:t>Fluxo de exceção – Registro rejeitado</w:t>
      </w:r>
      <w:r>
        <w:rPr>
          <w:b/>
          <w:bCs w:val="0"/>
        </w:rPr>
        <w:fldChar w:fldCharType="end"/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identifica o Lançamento Financeiro referente ao registro com base na matrícula, rubrica /sufixo e data inicial de vigência; 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a periodicidade do Lançamento </w:t>
      </w:r>
      <w:r>
        <w:lastRenderedPageBreak/>
        <w:t xml:space="preserve">Financeiro trata-se de ‘por </w:t>
      </w:r>
      <w:r>
        <w:rPr>
          <w:b/>
          <w:bCs w:val="0"/>
        </w:rPr>
        <w:t>Q</w:t>
      </w:r>
      <w:r>
        <w:t xml:space="preserve">uantitativo de Parcelas’ e valida a regra </w:t>
      </w:r>
      <w:r>
        <w:rPr>
          <w:b/>
          <w:bCs w:val="0"/>
        </w:rPr>
        <w:t>RGN2.1.134.1</w:t>
      </w:r>
      <w:r>
        <w:t xml:space="preserve">; </w:t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REF _Ref219697152 \h </w:instrText>
      </w:r>
      <w:r>
        <w:rPr>
          <w:b/>
          <w:bCs w:val="0"/>
        </w:rPr>
      </w:r>
      <w:r>
        <w:rPr>
          <w:b/>
          <w:bCs w:val="0"/>
        </w:rPr>
        <w:fldChar w:fldCharType="separate"/>
      </w:r>
      <w:r w:rsidR="00963CC2">
        <w:t>Fluxo de exceção – Registro rejeitado</w:t>
      </w:r>
      <w:r>
        <w:rPr>
          <w:b/>
          <w:bCs w:val="0"/>
        </w:rPr>
        <w:fldChar w:fldCharType="end"/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inclusão do registro com situação de ‘Aprovado’;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anulação do Lançamento Financeiro identificado;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inclusão de um novo Lançamento Financeiro associado ao Lançamento anulado baseado nos dados contidos no registro importado;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Na inclusão do novo Lançamento o sistema valida as regras (</w:t>
      </w:r>
      <w:r>
        <w:rPr>
          <w:b/>
          <w:bCs w:val="0"/>
        </w:rPr>
        <w:t>RGN2.1.131.1, RGN2.1.131.2, RGN2.1.131.3, RGN2.1.131.4</w:t>
      </w:r>
      <w:r>
        <w:t>);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4.1.1.7;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261032"/>
      <w:r>
        <w:t>Fluxo alternativo – Registro de exclusão – substitui a partir do passo 4.1.1.7.2</w:t>
      </w:r>
      <w:bookmarkEnd w:id="13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o registro é de </w:t>
      </w:r>
      <w:r>
        <w:rPr>
          <w:u w:val="single"/>
        </w:rPr>
        <w:t>Exclusão</w:t>
      </w:r>
      <w:r>
        <w:t>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Na validação do registro importado o sistema verifica as regras definidas (</w:t>
      </w:r>
      <w:r>
        <w:rPr>
          <w:b/>
          <w:bCs w:val="0"/>
        </w:rPr>
        <w:t>RGN2.1.132.1,</w:t>
      </w:r>
      <w:r>
        <w:t xml:space="preserve"> </w:t>
      </w:r>
      <w:r>
        <w:rPr>
          <w:b/>
          <w:bCs w:val="0"/>
        </w:rPr>
        <w:t>RGN2.1.133.1</w:t>
      </w:r>
      <w:r>
        <w:t xml:space="preserve">); </w:t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REF _Ref219697152 \h </w:instrText>
      </w:r>
      <w:r>
        <w:rPr>
          <w:b/>
          <w:bCs w:val="0"/>
        </w:rPr>
      </w:r>
      <w:r>
        <w:rPr>
          <w:b/>
          <w:bCs w:val="0"/>
        </w:rPr>
        <w:fldChar w:fldCharType="separate"/>
      </w:r>
      <w:r w:rsidR="00963CC2">
        <w:t>Fluxo de exceção – Registro rejeitado</w:t>
      </w:r>
      <w:r>
        <w:rPr>
          <w:b/>
          <w:bCs w:val="0"/>
        </w:rPr>
        <w:fldChar w:fldCharType="end"/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identifica o Lançamento Financeiro referente ao registro com base na matrícula, rubrica /sufixo e data inicial de vigência;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anulação do Lançamento Financeiro identificado;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4.1.1.7;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3261033"/>
      <w:r>
        <w:t>Fluxo alternativo – Lançamento de periodicidade ‘por Período de direito’ – substitui o passo 4.1.2.4</w:t>
      </w:r>
      <w:bookmarkEnd w:id="14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a periodicidade do Lançamento Financeiro trata-se de ‘por </w:t>
      </w:r>
      <w:r>
        <w:rPr>
          <w:b/>
          <w:bCs w:val="0"/>
        </w:rPr>
        <w:t>P</w:t>
      </w:r>
      <w:r>
        <w:t xml:space="preserve">eríodo de direito’ e valida a regra </w:t>
      </w:r>
      <w:r>
        <w:rPr>
          <w:b/>
          <w:bCs w:val="0"/>
        </w:rPr>
        <w:t>RGN2.1.135.1</w:t>
      </w:r>
      <w:r>
        <w:t xml:space="preserve">; </w:t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REF _Ref219697152 \h </w:instrText>
      </w:r>
      <w:r>
        <w:rPr>
          <w:b/>
          <w:bCs w:val="0"/>
        </w:rPr>
      </w:r>
      <w:r>
        <w:rPr>
          <w:b/>
          <w:bCs w:val="0"/>
        </w:rPr>
        <w:fldChar w:fldCharType="separate"/>
      </w:r>
      <w:r w:rsidR="00963CC2">
        <w:t>Fluxo de exceção – Registro rejeitado</w:t>
      </w:r>
      <w:r>
        <w:rPr>
          <w:b/>
          <w:bCs w:val="0"/>
        </w:rPr>
        <w:fldChar w:fldCharType="end"/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4.1.2.5;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Ref219697152"/>
      <w:bookmarkStart w:id="16" w:name="_Toc403261034"/>
      <w:r>
        <w:t>Fluxo de exceção – Registro rejeitado</w:t>
      </w:r>
      <w:bookmarkEnd w:id="15"/>
      <w:bookmarkEnd w:id="16"/>
      <w:r>
        <w:t xml:space="preserve"> 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encontra uma exceção nas regras validadas;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inclusão do registro importado com situação de ‘Rejeitado’;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armazena no motivo de rejeição do registro, a descrição da primeira mensagem de erro encontrada;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4.1.1.7;</w:t>
      </w:r>
    </w:p>
    <w:p w:rsidR="00454E22" w:rsidRDefault="00454E22" w:rsidP="00454E22"/>
    <w:p w:rsidR="00454E22" w:rsidRDefault="00454E22" w:rsidP="00454E22">
      <w:pPr>
        <w:pStyle w:val="Recuodecorpodetexto"/>
      </w:pPr>
    </w:p>
    <w:p w:rsidR="00454E22" w:rsidRDefault="00454E22" w:rsidP="00454E22">
      <w:pPr>
        <w:pStyle w:val="Ttulo2"/>
      </w:pPr>
      <w:bookmarkStart w:id="17" w:name="_Toc403261035"/>
      <w:r>
        <w:t>Visualizar registros de arquivo importado de Lançamento Financeiro</w:t>
      </w:r>
      <w:bookmarkEnd w:id="17"/>
    </w:p>
    <w:p w:rsidR="00454E22" w:rsidRDefault="00454E22" w:rsidP="00454E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3261036"/>
      <w:r>
        <w:lastRenderedPageBreak/>
        <w:t>Fluxo básico</w:t>
      </w:r>
      <w:bookmarkEnd w:id="18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“Listar arquivos de Lançamento Financeiro”;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o arquivo que deseja visualizar registros aprovados/rejeitados;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para visualizar  registros aprovados/rejeitados;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os dados do arquivo com os registros aprovados/rejeitados;</w:t>
      </w:r>
    </w:p>
    <w:p w:rsidR="00454E22" w:rsidRDefault="00454E22" w:rsidP="00454E22"/>
    <w:p w:rsidR="00454E22" w:rsidRDefault="00454E22" w:rsidP="00454E22">
      <w:pPr>
        <w:pStyle w:val="Ttulo2"/>
      </w:pPr>
      <w:bookmarkStart w:id="19" w:name="_Toc403261037"/>
      <w:r>
        <w:t>Anular arquivo de Lançamento Financeiro</w:t>
      </w:r>
      <w:bookmarkEnd w:id="19"/>
    </w:p>
    <w:p w:rsidR="00454E22" w:rsidRDefault="00454E22" w:rsidP="00454E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3261038"/>
      <w:r>
        <w:t>Fluxo básico – Registro de inclusão</w:t>
      </w:r>
      <w:bookmarkEnd w:id="20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“Listar arquivos de Lançamento Financeiro”;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o arquivo que deseja anular;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submete a opção Anular;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valida a regra (</w:t>
      </w:r>
      <w:r>
        <w:rPr>
          <w:b/>
          <w:bCs w:val="0"/>
        </w:rPr>
        <w:t>RGN2.1.69.14</w:t>
      </w:r>
      <w:r>
        <w:t>);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realiza a leitura de todos os registros do arquivo selecionado e para cada registro: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 xml:space="preserve">O sistema verifica que o registro é de </w:t>
      </w:r>
      <w:r>
        <w:rPr>
          <w:u w:val="single"/>
        </w:rPr>
        <w:t>Inclusão</w:t>
      </w:r>
      <w:r>
        <w:t>;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 xml:space="preserve">O sistema identifica o Lançamento Financeiro referente ao registro; 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O sistema efetua a exclusão do Lançamento Financeiro identificado;</w:t>
      </w:r>
    </w:p>
    <w:p w:rsidR="00454E22" w:rsidRDefault="00454E22" w:rsidP="00454E2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O sistema efetua a anulação do registro importado;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efetua a anulação do arquivo importado;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exibe a mensagem </w:t>
      </w:r>
      <w:r>
        <w:rPr>
          <w:b/>
          <w:bCs w:val="0"/>
        </w:rPr>
        <w:t>MSG0007</w:t>
      </w:r>
      <w:r>
        <w:t xml:space="preserve"> (“Anulação efetuada com sucesso!”);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3261039"/>
      <w:r>
        <w:t>Fluxo alternativo – Registro de alteração– substitui a partir do passo 4.3.1.5.1</w:t>
      </w:r>
      <w:bookmarkEnd w:id="21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o registro é de </w:t>
      </w:r>
      <w:r>
        <w:rPr>
          <w:u w:val="single"/>
        </w:rPr>
        <w:t>Alteração;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identifica os Lançamentos Financeiros referentes ao registro;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efetua a exclusão do Lançamento Financeiro </w:t>
      </w:r>
      <w:r>
        <w:rPr>
          <w:b/>
          <w:bCs w:val="0"/>
        </w:rPr>
        <w:t>ativo</w:t>
      </w:r>
      <w:r>
        <w:t xml:space="preserve"> identificado;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efetua a reativação do Lançamento Financeiro </w:t>
      </w:r>
      <w:r>
        <w:rPr>
          <w:b/>
          <w:bCs w:val="0"/>
        </w:rPr>
        <w:t xml:space="preserve">anulado </w:t>
      </w:r>
      <w:r>
        <w:t>identificado;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efetua a anulação do registro importado;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4.3.1.5;</w:t>
      </w:r>
    </w:p>
    <w:p w:rsidR="00454E22" w:rsidRDefault="00454E22" w:rsidP="00454E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3261040"/>
      <w:r>
        <w:t>Fluxo alternativo – Registro de exclusão – substitui a partir do passo 4.3.1.5.1</w:t>
      </w:r>
      <w:bookmarkEnd w:id="22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verifica que o registro é de </w:t>
      </w:r>
      <w:r>
        <w:rPr>
          <w:u w:val="single"/>
        </w:rPr>
        <w:t>Exclusão;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lastRenderedPageBreak/>
        <w:t>O sistema identifica o Lançamento Financeiro referente ao registro;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efetua a reativação do Lançamento Financeiro </w:t>
      </w:r>
      <w:r>
        <w:rPr>
          <w:b/>
          <w:bCs w:val="0"/>
        </w:rPr>
        <w:t xml:space="preserve">anulado </w:t>
      </w:r>
      <w:r>
        <w:t>identificado;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efetua a anulação do registro importado;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passo 4.3.1.5;</w:t>
      </w:r>
    </w:p>
    <w:p w:rsidR="00454E22" w:rsidRDefault="00454E22" w:rsidP="00454E22">
      <w:pPr>
        <w:pStyle w:val="Ttulo4"/>
        <w:numPr>
          <w:ilvl w:val="0"/>
          <w:numId w:val="0"/>
        </w:numPr>
        <w:ind w:left="1080"/>
      </w:pPr>
    </w:p>
    <w:p w:rsidR="00454E22" w:rsidRDefault="00454E22" w:rsidP="00454E22">
      <w:pPr>
        <w:pStyle w:val="Ttulo2"/>
      </w:pPr>
      <w:bookmarkStart w:id="23" w:name="_Toc403261041"/>
      <w:r>
        <w:t>Listar arquivos importados de Lançamento Financeiro</w:t>
      </w:r>
      <w:bookmarkEnd w:id="23"/>
    </w:p>
    <w:p w:rsidR="00454E22" w:rsidRDefault="00454E22" w:rsidP="00454E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3261042"/>
      <w:r>
        <w:t>Fluxo básico</w:t>
      </w:r>
      <w:bookmarkEnd w:id="24"/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a funcionalidade para importação de arquivos de lançamentos financeiros;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os filtros de pesquisa;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filtros que deseja;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submete a opção Listar;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os arquivos importados conforme filtros de pesquisa</w:t>
      </w:r>
    </w:p>
    <w:p w:rsidR="00454E22" w:rsidRDefault="00454E22" w:rsidP="00454E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os dados do arquivo com o quantitativo de registros aprovados/rejeitados ordenando de forma decrescente pela Data e hora da importação;</w:t>
      </w:r>
    </w:p>
    <w:p w:rsidR="00454E22" w:rsidRDefault="00454E22" w:rsidP="00454E22"/>
    <w:p w:rsidR="00454E22" w:rsidRDefault="00454E22" w:rsidP="00454E22"/>
    <w:p w:rsidR="00454E22" w:rsidRDefault="00454E22" w:rsidP="00454E22"/>
    <w:p w:rsidR="00454E22" w:rsidRDefault="00454E22" w:rsidP="00454E22">
      <w:pPr>
        <w:pStyle w:val="Recuodecorpodetexto"/>
      </w:pPr>
    </w:p>
    <w:p w:rsidR="00454E22" w:rsidRDefault="00454E22" w:rsidP="00454E22">
      <w:pPr>
        <w:pStyle w:val="Recuodecorpodetexto"/>
      </w:pPr>
    </w:p>
    <w:p w:rsidR="00454E22" w:rsidRDefault="00454E22" w:rsidP="00454E22">
      <w:pPr>
        <w:pStyle w:val="Recuodecorpodetexto"/>
      </w:pPr>
    </w:p>
    <w:p w:rsidR="00454E22" w:rsidRDefault="00454E22" w:rsidP="00454E22">
      <w:pPr>
        <w:pStyle w:val="Recuodecorpodetexto"/>
        <w:sectPr w:rsidR="00454E2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454E22" w:rsidRDefault="00454E22" w:rsidP="00454E22">
      <w:pPr>
        <w:pStyle w:val="Recuodecorpodetexto"/>
      </w:pPr>
    </w:p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3261043"/>
      <w:r>
        <w:t>Anexos</w:t>
      </w:r>
      <w:bookmarkEnd w:id="25"/>
    </w:p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3261044"/>
      <w:r>
        <w:t>Layout do arquivo de importação (.TXT)</w:t>
      </w:r>
      <w:bookmarkEnd w:id="26"/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2"/>
        <w:gridCol w:w="1478"/>
        <w:gridCol w:w="1064"/>
        <w:gridCol w:w="1191"/>
        <w:gridCol w:w="1130"/>
        <w:gridCol w:w="3575"/>
        <w:gridCol w:w="3174"/>
      </w:tblGrid>
      <w:tr w:rsidR="00454E22" w:rsidTr="00FF70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0" w:type="dxa"/>
            <w:gridSpan w:val="2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4" w:type="dxa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191" w:type="dxa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TAMANHO</w:t>
            </w:r>
          </w:p>
        </w:tc>
        <w:tc>
          <w:tcPr>
            <w:tcW w:w="1130" w:type="dxa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OPÇÃO</w:t>
            </w:r>
          </w:p>
        </w:tc>
        <w:tc>
          <w:tcPr>
            <w:tcW w:w="3575" w:type="dxa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OBSERVAÇÃO</w:t>
            </w:r>
          </w:p>
        </w:tc>
        <w:tc>
          <w:tcPr>
            <w:tcW w:w="3174" w:type="dxa"/>
          </w:tcPr>
          <w:p w:rsidR="00454E22" w:rsidRDefault="00454E22" w:rsidP="00FF700E">
            <w:r>
              <w:rPr>
                <w:rFonts w:cs="Arial"/>
                <w:b/>
                <w:bCs/>
                <w:sz w:val="20"/>
                <w:szCs w:val="20"/>
              </w:rPr>
              <w:t>BANCO DE DADOS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</w:tcPr>
          <w:p w:rsidR="00454E22" w:rsidRDefault="00454E22" w:rsidP="00FF700E">
            <w:r>
              <w:rPr>
                <w:rFonts w:cs="Arial"/>
                <w:sz w:val="20"/>
                <w:szCs w:val="20"/>
              </w:rPr>
              <w:t>Operação</w:t>
            </w:r>
          </w:p>
        </w:tc>
        <w:tc>
          <w:tcPr>
            <w:tcW w:w="1478" w:type="dxa"/>
          </w:tcPr>
          <w:p w:rsidR="00454E22" w:rsidRDefault="00454E22" w:rsidP="00FF700E"/>
        </w:tc>
        <w:tc>
          <w:tcPr>
            <w:tcW w:w="1064" w:type="dxa"/>
          </w:tcPr>
          <w:p w:rsidR="00454E22" w:rsidRDefault="00454E22" w:rsidP="00FF700E">
            <w:r>
              <w:rPr>
                <w:rFonts w:cs="Arial"/>
                <w:sz w:val="20"/>
                <w:szCs w:val="20"/>
              </w:rPr>
              <w:t>Alfabético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- ALTERAÇÃO</w:t>
            </w:r>
            <w:r>
              <w:rPr>
                <w:rFonts w:cs="Arial"/>
                <w:sz w:val="20"/>
                <w:szCs w:val="20"/>
              </w:rPr>
              <w:br/>
              <w:t>E – EXCLUSÃO</w:t>
            </w:r>
          </w:p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 – FINALIZAÇÃO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 - INCLUSÃO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InOperacao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</w:t>
            </w:r>
            <w:r>
              <w:rPr>
                <w:rFonts w:cs="Arial"/>
                <w:sz w:val="20"/>
                <w:szCs w:val="20"/>
              </w:rPr>
              <w:lastRenderedPageBreak/>
              <w:t>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</w:t>
            </w:r>
            <w:r>
              <w:rPr>
                <w:rFonts w:cs="Arial"/>
                <w:sz w:val="20"/>
                <w:szCs w:val="20"/>
              </w:rPr>
              <w:lastRenderedPageBreak/>
              <w:t>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CdOrgaoSIRH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Número da Matrícula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Dígito da Matricula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Alfabéti</w:t>
            </w:r>
            <w:r>
              <w:rPr>
                <w:rFonts w:cs="Arial"/>
                <w:sz w:val="20"/>
                <w:szCs w:val="20"/>
              </w:rPr>
              <w:lastRenderedPageBreak/>
              <w:t>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NuMatricula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Seqüencial da Matrícula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NuDvMatricula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Rubrica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NuSeqMatricula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da Rubrica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</w:t>
            </w:r>
            <w:r>
              <w:rPr>
                <w:rFonts w:cs="Arial"/>
                <w:sz w:val="20"/>
                <w:szCs w:val="20"/>
              </w:rPr>
              <w:lastRenderedPageBreak/>
              <w:t>ificador da Rubrica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</w:t>
            </w:r>
            <w:r>
              <w:rPr>
                <w:rFonts w:cs="Arial"/>
                <w:sz w:val="20"/>
                <w:szCs w:val="20"/>
              </w:rPr>
              <w:lastRenderedPageBreak/>
              <w:t>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lastRenderedPageBreak/>
              <w:t>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NuRubricaTipo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Sufixo da Rubrica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NuRubricaIdentificador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 início da vigência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</w:t>
            </w:r>
            <w:r>
              <w:rPr>
                <w:rFonts w:cs="Arial"/>
                <w:sz w:val="20"/>
                <w:szCs w:val="20"/>
              </w:rPr>
              <w:lastRenderedPageBreak/>
              <w:t>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Exemplo: 22/02/2002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NuRubricaSufixo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Data final da vigência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Exemplo: 22/02/2002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DtInicioDireito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Quantitativo total de parcelas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DtFimDireito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Indicativo se os valores </w:t>
            </w:r>
            <w:r>
              <w:rPr>
                <w:rFonts w:cs="Arial"/>
                <w:sz w:val="20"/>
                <w:szCs w:val="20"/>
              </w:rPr>
              <w:lastRenderedPageBreak/>
              <w:t>informados ou calculados devem ser proporcionais à data inicial e final de vigência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</w:t>
            </w:r>
            <w:r>
              <w:rPr>
                <w:rFonts w:cs="Arial"/>
                <w:sz w:val="20"/>
                <w:szCs w:val="20"/>
              </w:rPr>
              <w:lastRenderedPageBreak/>
              <w:t>ético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</w:t>
            </w:r>
            <w:r>
              <w:rPr>
                <w:rFonts w:cs="Arial"/>
                <w:sz w:val="20"/>
                <w:szCs w:val="20"/>
              </w:rPr>
              <w:lastRenderedPageBreak/>
              <w:t>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(S/N)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NuParcelas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Indicativo se deve ser pago mes</w:t>
            </w:r>
            <w:r>
              <w:rPr>
                <w:rFonts w:cs="Arial"/>
                <w:sz w:val="20"/>
                <w:szCs w:val="20"/>
              </w:rPr>
              <w:lastRenderedPageBreak/>
              <w:t>mo após um afastamento definitivo não remunerado (caso se trate de proventos)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</w:t>
            </w:r>
            <w:r>
              <w:rPr>
                <w:rFonts w:cs="Arial"/>
                <w:sz w:val="20"/>
                <w:szCs w:val="20"/>
              </w:rPr>
              <w:lastRenderedPageBreak/>
              <w:t>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(S/N)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FlValorProporcional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Índice (percentual)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</w:t>
            </w:r>
            <w:r>
              <w:rPr>
                <w:rFonts w:cs="Arial"/>
                <w:sz w:val="20"/>
                <w:szCs w:val="20"/>
              </w:rPr>
              <w:lastRenderedPageBreak/>
              <w:t>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5,4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</w:t>
            </w:r>
            <w:r>
              <w:rPr>
                <w:rFonts w:cs="Arial"/>
                <w:sz w:val="20"/>
                <w:szCs w:val="20"/>
              </w:rPr>
              <w:lastRenderedPageBreak/>
              <w:t>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FlPagaAfastDefinitivo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Valor da parcela do lançamento financeiro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VlIndice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Dados do Documento de Amparo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VlLancamento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 do document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</w:t>
            </w:r>
            <w:r>
              <w:rPr>
                <w:rFonts w:cs="Arial"/>
                <w:sz w:val="20"/>
                <w:szCs w:val="20"/>
              </w:rPr>
              <w:lastRenderedPageBreak/>
              <w:t>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Exemplo: 22/02/2002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Ano do documento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DtDocumento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Número do ato legal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NuAnoDocumento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do document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Numé</w:t>
            </w:r>
            <w:r>
              <w:rPr>
                <w:rFonts w:cs="Arial"/>
                <w:sz w:val="20"/>
                <w:szCs w:val="20"/>
              </w:rPr>
              <w:lastRenderedPageBreak/>
              <w:t>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</w:t>
            </w:r>
            <w:r>
              <w:rPr>
                <w:rFonts w:cs="Arial"/>
                <w:sz w:val="20"/>
                <w:szCs w:val="20"/>
              </w:rPr>
              <w:lastRenderedPageBreak/>
              <w:t>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1 - PORTARIA</w:t>
            </w:r>
            <w:r>
              <w:rPr>
                <w:rFonts w:cs="Arial"/>
                <w:sz w:val="20"/>
                <w:szCs w:val="20"/>
              </w:rPr>
              <w:br/>
              <w:t>2 - ATO</w:t>
            </w:r>
            <w:r>
              <w:rPr>
                <w:rFonts w:cs="Arial"/>
                <w:sz w:val="20"/>
                <w:szCs w:val="20"/>
              </w:rPr>
              <w:br/>
              <w:t>3 - CONTRATO DE TRABALHO</w:t>
            </w:r>
            <w:r>
              <w:rPr>
                <w:rFonts w:cs="Arial"/>
                <w:sz w:val="20"/>
                <w:szCs w:val="20"/>
              </w:rPr>
              <w:br/>
            </w:r>
            <w:r>
              <w:rPr>
                <w:rFonts w:cs="Arial"/>
                <w:sz w:val="20"/>
                <w:szCs w:val="20"/>
              </w:rPr>
              <w:lastRenderedPageBreak/>
              <w:t>4 - RELATÓRIO</w:t>
            </w:r>
            <w:r>
              <w:rPr>
                <w:rFonts w:cs="Arial"/>
                <w:sz w:val="20"/>
                <w:szCs w:val="20"/>
              </w:rPr>
              <w:br/>
              <w:t>5 - CERTIDÃO</w:t>
            </w:r>
            <w:r>
              <w:rPr>
                <w:rFonts w:cs="Arial"/>
                <w:sz w:val="20"/>
                <w:szCs w:val="20"/>
              </w:rPr>
              <w:br/>
              <w:t>6 - APOSTILA</w:t>
            </w:r>
            <w:r>
              <w:rPr>
                <w:rFonts w:cs="Arial"/>
                <w:sz w:val="20"/>
                <w:szCs w:val="20"/>
              </w:rPr>
              <w:br/>
              <w:t>7 - CERTIFICADO DE PONTO</w:t>
            </w:r>
            <w:r>
              <w:rPr>
                <w:rFonts w:cs="Arial"/>
                <w:sz w:val="20"/>
                <w:szCs w:val="20"/>
              </w:rPr>
              <w:br/>
              <w:t>8 - DOCUMENTO DE SOLICITAÇÃO</w:t>
            </w:r>
            <w:r>
              <w:rPr>
                <w:rFonts w:cs="Arial"/>
                <w:sz w:val="20"/>
                <w:szCs w:val="20"/>
              </w:rPr>
              <w:br/>
              <w:t>9 - PROCESSO</w:t>
            </w:r>
            <w:r>
              <w:rPr>
                <w:rFonts w:cs="Arial"/>
                <w:sz w:val="20"/>
                <w:szCs w:val="20"/>
              </w:rPr>
              <w:br/>
              <w:t>10 - DECRETO</w:t>
            </w:r>
            <w:r>
              <w:rPr>
                <w:rFonts w:cs="Arial"/>
                <w:sz w:val="20"/>
                <w:szCs w:val="20"/>
              </w:rPr>
              <w:br/>
              <w:t>11 - LEI</w:t>
            </w:r>
            <w:r>
              <w:rPr>
                <w:rFonts w:cs="Arial"/>
                <w:sz w:val="20"/>
                <w:szCs w:val="20"/>
              </w:rPr>
              <w:br/>
              <w:t>12 - COMUNICAÇÃO DE SERVIÇO</w:t>
            </w:r>
            <w:r>
              <w:rPr>
                <w:rFonts w:cs="Arial"/>
                <w:sz w:val="20"/>
                <w:szCs w:val="20"/>
              </w:rPr>
              <w:br/>
              <w:t>13 - RESOLUÇÃO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NuNumeroAtoLegal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Dados da Publicação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InTipoDocumento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Número da publicaçã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Numér</w:t>
            </w:r>
            <w:r>
              <w:rPr>
                <w:rFonts w:cs="Arial"/>
                <w:sz w:val="20"/>
                <w:szCs w:val="20"/>
              </w:rPr>
              <w:lastRenderedPageBreak/>
              <w:t>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</w:t>
            </w:r>
            <w:r>
              <w:rPr>
                <w:rFonts w:cs="Arial"/>
                <w:sz w:val="20"/>
                <w:szCs w:val="20"/>
              </w:rPr>
              <w:lastRenderedPageBreak/>
              <w:t>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 da Publicação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NuPublicacao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Página inicial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DtPublicacao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da Publicaçã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Numé</w:t>
            </w:r>
            <w:r>
              <w:rPr>
                <w:rFonts w:cs="Arial"/>
                <w:sz w:val="20"/>
                <w:szCs w:val="20"/>
              </w:rPr>
              <w:lastRenderedPageBreak/>
              <w:t>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</w:t>
            </w:r>
            <w:r>
              <w:rPr>
                <w:rFonts w:cs="Arial"/>
                <w:sz w:val="20"/>
                <w:szCs w:val="20"/>
              </w:rPr>
              <w:lastRenderedPageBreak/>
              <w:t>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1 - EXTERNA</w:t>
            </w:r>
            <w:r>
              <w:rPr>
                <w:rFonts w:cs="Arial"/>
                <w:sz w:val="20"/>
                <w:szCs w:val="20"/>
              </w:rPr>
              <w:br/>
              <w:t>2 - INTERNA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NuPagInicial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Meio de Publicação Oficial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1 - DOE - DIÁRIO OFICIAL DO ESTADO</w:t>
            </w:r>
            <w:r>
              <w:rPr>
                <w:rFonts w:cs="Arial"/>
                <w:sz w:val="20"/>
                <w:szCs w:val="20"/>
              </w:rPr>
              <w:br/>
              <w:t>2 - BI - BOLETIM INTERNO - PM</w:t>
            </w:r>
            <w:r>
              <w:rPr>
                <w:rFonts w:cs="Arial"/>
                <w:sz w:val="20"/>
                <w:szCs w:val="20"/>
              </w:rPr>
              <w:br/>
              <w:t>3 - BCG - BOLETIM DO COMANDO GERAL - PM</w:t>
            </w:r>
            <w:r>
              <w:rPr>
                <w:rFonts w:cs="Arial"/>
                <w:sz w:val="20"/>
                <w:szCs w:val="20"/>
              </w:rPr>
              <w:br/>
              <w:t>4 - BACG - BOLETIM ADMINISTRATIVO DO COMANDO GERAL - PM</w:t>
            </w:r>
            <w:r>
              <w:rPr>
                <w:rFonts w:cs="Arial"/>
                <w:sz w:val="20"/>
                <w:szCs w:val="20"/>
              </w:rPr>
              <w:br/>
              <w:t>5 - BR - BOLETIM RESERVADO - PM</w:t>
            </w:r>
            <w:r>
              <w:rPr>
                <w:rFonts w:cs="Arial"/>
                <w:sz w:val="20"/>
                <w:szCs w:val="20"/>
              </w:rPr>
              <w:br/>
              <w:t>6 - DIÁRIO DA JUSTIÇA DO ESTADO</w:t>
            </w:r>
            <w:r>
              <w:rPr>
                <w:rFonts w:cs="Arial"/>
                <w:sz w:val="20"/>
                <w:szCs w:val="20"/>
              </w:rPr>
              <w:br/>
              <w:t>7 - BACGR - BOLETIM ADMINISTRATIVO RESERVADO - PM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InTipoPublicacao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Outros meio</w:t>
            </w:r>
            <w:r>
              <w:rPr>
                <w:rFonts w:cs="Arial"/>
                <w:sz w:val="20"/>
                <w:szCs w:val="20"/>
              </w:rPr>
              <w:lastRenderedPageBreak/>
              <w:t>s de publicação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Alf</w:t>
            </w:r>
            <w:r>
              <w:rPr>
                <w:rFonts w:cs="Arial"/>
                <w:sz w:val="20"/>
                <w:szCs w:val="20"/>
              </w:rPr>
              <w:lastRenderedPageBreak/>
              <w:t>abético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Dep</w:t>
            </w:r>
            <w:r>
              <w:rPr>
                <w:rFonts w:cs="Arial"/>
                <w:sz w:val="20"/>
                <w:szCs w:val="20"/>
              </w:rPr>
              <w:lastRenderedPageBreak/>
              <w:t>ende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InMeioPublicacao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Competência 1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EPagLancamentoImp.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DeOutroMeio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Mês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Ano do Período </w:t>
            </w:r>
            <w:r>
              <w:rPr>
                <w:rFonts w:cs="Arial"/>
                <w:sz w:val="20"/>
                <w:szCs w:val="20"/>
              </w:rPr>
              <w:lastRenderedPageBreak/>
              <w:t>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Numé</w:t>
            </w:r>
            <w:r>
              <w:rPr>
                <w:rFonts w:cs="Arial"/>
                <w:sz w:val="20"/>
                <w:szCs w:val="20"/>
              </w:rPr>
              <w:lastRenderedPageBreak/>
              <w:t>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</w:t>
            </w:r>
            <w:r>
              <w:rPr>
                <w:rFonts w:cs="Arial"/>
                <w:sz w:val="20"/>
                <w:szCs w:val="20"/>
              </w:rPr>
              <w:lastRenderedPageBreak/>
              <w:t>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NuMesReferencia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Valor da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Sigla do Índice de correção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VlCompetencia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Percentual do Juros Aplicado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SgValorReferencia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Competência 2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VlJurosAplicado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Mês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Ano do Perío</w:t>
            </w:r>
            <w:r>
              <w:rPr>
                <w:rFonts w:cs="Arial"/>
                <w:sz w:val="20"/>
                <w:szCs w:val="20"/>
              </w:rPr>
              <w:lastRenderedPageBreak/>
              <w:t>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</w:t>
            </w:r>
            <w:r>
              <w:rPr>
                <w:rFonts w:cs="Arial"/>
                <w:sz w:val="20"/>
                <w:szCs w:val="20"/>
              </w:rPr>
              <w:lastRenderedPageBreak/>
              <w:t>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</w:t>
            </w:r>
            <w:r>
              <w:rPr>
                <w:rFonts w:cs="Arial"/>
                <w:sz w:val="20"/>
                <w:szCs w:val="20"/>
              </w:rPr>
              <w:lastRenderedPageBreak/>
              <w:t>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NuMesReferencia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Valor da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Sigla do Índice de correção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Alfabétic</w:t>
            </w:r>
            <w:r>
              <w:rPr>
                <w:rFonts w:cs="Arial"/>
                <w:sz w:val="20"/>
                <w:szCs w:val="20"/>
              </w:rPr>
              <w:lastRenderedPageBreak/>
              <w:t>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VlCompetencia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Percentual do Juros Aplicado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SgValorReferencia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Competência 3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VlJurosAplicado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Mês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Ano do </w:t>
            </w:r>
            <w:r>
              <w:rPr>
                <w:rFonts w:cs="Arial"/>
                <w:sz w:val="20"/>
                <w:szCs w:val="20"/>
              </w:rPr>
              <w:lastRenderedPageBreak/>
              <w:t>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</w:t>
            </w:r>
            <w:r>
              <w:rPr>
                <w:rFonts w:cs="Arial"/>
                <w:sz w:val="20"/>
                <w:szCs w:val="20"/>
              </w:rPr>
              <w:lastRenderedPageBreak/>
              <w:t>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</w:t>
            </w:r>
            <w:r>
              <w:rPr>
                <w:rFonts w:cs="Arial"/>
                <w:sz w:val="20"/>
                <w:szCs w:val="20"/>
              </w:rPr>
              <w:lastRenderedPageBreak/>
              <w:t>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NuMesReferencia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Valor da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Sigla do Índice de correção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Alfabéti</w:t>
            </w:r>
            <w:r>
              <w:rPr>
                <w:rFonts w:cs="Arial"/>
                <w:sz w:val="20"/>
                <w:szCs w:val="20"/>
              </w:rPr>
              <w:lastRenderedPageBreak/>
              <w:t>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VlCompetencia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Percentual do Juros Aplicado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SgValorReferencia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Competência 4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VlJurosAplicado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Mês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Ano </w:t>
            </w:r>
            <w:r>
              <w:rPr>
                <w:rFonts w:cs="Arial"/>
                <w:sz w:val="20"/>
                <w:szCs w:val="20"/>
              </w:rPr>
              <w:lastRenderedPageBreak/>
              <w:t>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N</w:t>
            </w:r>
            <w:r>
              <w:rPr>
                <w:rFonts w:cs="Arial"/>
                <w:sz w:val="20"/>
                <w:szCs w:val="20"/>
              </w:rPr>
              <w:lastRenderedPageBreak/>
              <w:t>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lastRenderedPageBreak/>
              <w:t>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</w:t>
            </w:r>
            <w:r>
              <w:rPr>
                <w:rFonts w:cs="Arial"/>
                <w:sz w:val="20"/>
                <w:szCs w:val="20"/>
              </w:rPr>
              <w:lastRenderedPageBreak/>
              <w:t>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NuMesReferencia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Valor da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Sigla do Índice de correção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</w:t>
            </w:r>
            <w:r>
              <w:rPr>
                <w:rFonts w:cs="Arial"/>
                <w:sz w:val="20"/>
                <w:szCs w:val="20"/>
              </w:rPr>
              <w:lastRenderedPageBreak/>
              <w:t>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</w:t>
            </w:r>
            <w:r>
              <w:rPr>
                <w:rFonts w:cs="Arial"/>
                <w:sz w:val="20"/>
                <w:szCs w:val="20"/>
              </w:rPr>
              <w:lastRenderedPageBreak/>
              <w:t>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VlCompetencia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Percentual do Juros Aplicado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SgValorReferencia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Competência 5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VlJurosAplicado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Mês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Ano do Período de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NuMesReferencia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Valor da Competência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11,2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NuAnoReferencia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Sigla do Índice de correção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</w:t>
            </w:r>
            <w:r>
              <w:rPr>
                <w:rFonts w:cs="Arial"/>
                <w:sz w:val="20"/>
                <w:szCs w:val="20"/>
              </w:rPr>
              <w:lastRenderedPageBreak/>
              <w:t>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</w:t>
            </w:r>
            <w:r>
              <w:rPr>
                <w:rFonts w:cs="Arial"/>
                <w:sz w:val="20"/>
                <w:szCs w:val="20"/>
              </w:rPr>
              <w:lastRenderedPageBreak/>
              <w:t>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VlCompetencia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Percentual do Juros Aplicado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Numérico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7,4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Opcional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3174" w:type="dxa"/>
            <w:vAlign w:val="bottom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EPagLancImpCompetencia.</w:t>
            </w:r>
          </w:p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SgValorReferencia</w:t>
            </w:r>
          </w:p>
        </w:tc>
      </w:tr>
      <w:tr w:rsidR="00454E22" w:rsidTr="00FF700E">
        <w:tblPrEx>
          <w:tblCellMar>
            <w:top w:w="0" w:type="dxa"/>
            <w:bottom w:w="0" w:type="dxa"/>
          </w:tblCellMar>
        </w:tblPrEx>
        <w:tc>
          <w:tcPr>
            <w:tcW w:w="1532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Finalizador do Registro</w:t>
            </w:r>
          </w:p>
        </w:tc>
        <w:tc>
          <w:tcPr>
            <w:tcW w:w="1478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 </w:t>
            </w:r>
          </w:p>
        </w:tc>
        <w:tc>
          <w:tcPr>
            <w:tcW w:w="1064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Alfabético</w:t>
            </w:r>
          </w:p>
        </w:tc>
        <w:tc>
          <w:tcPr>
            <w:tcW w:w="1191" w:type="dxa"/>
            <w:vAlign w:val="bottom"/>
          </w:tcPr>
          <w:p w:rsidR="00454E22" w:rsidRDefault="00454E22" w:rsidP="00FF700E">
            <w:pPr>
              <w:jc w:val="right"/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130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3575" w:type="dxa"/>
            <w:vAlign w:val="bottom"/>
          </w:tcPr>
          <w:p w:rsidR="00454E22" w:rsidRDefault="00454E22" w:rsidP="00FF700E">
            <w:pPr>
              <w:rPr>
                <w:rFonts w:eastAsia="Arial Unicode MS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X'</w:t>
            </w:r>
          </w:p>
        </w:tc>
        <w:tc>
          <w:tcPr>
            <w:tcW w:w="3174" w:type="dxa"/>
          </w:tcPr>
          <w:p w:rsidR="00454E22" w:rsidRDefault="00454E22" w:rsidP="00FF700E"/>
        </w:tc>
      </w:tr>
    </w:tbl>
    <w:p w:rsidR="00454E22" w:rsidRDefault="00454E22" w:rsidP="00454E22"/>
    <w:p w:rsidR="00454E22" w:rsidRDefault="00454E22" w:rsidP="00454E22">
      <w:pPr>
        <w:sectPr w:rsidR="00454E22">
          <w:pgSz w:w="16840" w:h="11907" w:orient="landscape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454E22" w:rsidRDefault="00454E22" w:rsidP="00454E22"/>
    <w:p w:rsidR="00454E22" w:rsidRDefault="00454E22" w:rsidP="00454E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403261045"/>
      <w:r>
        <w:t>Instruções</w:t>
      </w:r>
      <w:bookmarkEnd w:id="27"/>
      <w:r>
        <w:t xml:space="preserve"> </w:t>
      </w:r>
    </w:p>
    <w:p w:rsidR="00454E22" w:rsidRDefault="00454E22" w:rsidP="00454E22"/>
    <w:p w:rsidR="00454E22" w:rsidRDefault="00454E22" w:rsidP="00454E22">
      <w:pPr>
        <w:pStyle w:val="tabletext"/>
        <w:spacing w:after="0" w:line="240" w:lineRule="auto"/>
        <w:rPr>
          <w:rFonts w:ascii="Arial" w:eastAsia="Times New Roman" w:hAnsi="Arial" w:cs="Arial"/>
          <w:szCs w:val="24"/>
        </w:rPr>
      </w:pPr>
      <w:r>
        <w:rPr>
          <w:rFonts w:ascii="Arial" w:eastAsia="Times New Roman" w:hAnsi="Arial" w:cs="Arial"/>
          <w:szCs w:val="24"/>
        </w:rPr>
        <w:t>1 – Campos do tipo Data: Deve ser preenchido com 00/00/000 se não existir;</w:t>
      </w:r>
    </w:p>
    <w:p w:rsidR="00454E22" w:rsidRDefault="00454E22" w:rsidP="00454E22">
      <w:pPr>
        <w:rPr>
          <w:rFonts w:cs="Arial"/>
          <w:sz w:val="20"/>
        </w:rPr>
      </w:pPr>
      <w:r>
        <w:rPr>
          <w:rFonts w:cs="Arial"/>
          <w:sz w:val="20"/>
        </w:rPr>
        <w:t>2 – Campos do tipo Numérico: Deve ser preenchido com zeros se não existir;</w:t>
      </w:r>
    </w:p>
    <w:p w:rsidR="00454E22" w:rsidRDefault="00454E22" w:rsidP="00454E22">
      <w:pPr>
        <w:rPr>
          <w:rFonts w:cs="Arial"/>
          <w:sz w:val="20"/>
        </w:rPr>
      </w:pPr>
      <w:r>
        <w:rPr>
          <w:rFonts w:cs="Arial"/>
          <w:sz w:val="20"/>
        </w:rPr>
        <w:tab/>
        <w:t>2.1 – Campos que possuem casas decimais: Não deve ser utilizado separador entre inteiros e decimais;</w:t>
      </w:r>
    </w:p>
    <w:p w:rsidR="00454E22" w:rsidRDefault="00454E22" w:rsidP="00454E22">
      <w:pPr>
        <w:rPr>
          <w:rFonts w:cs="Arial"/>
          <w:sz w:val="20"/>
        </w:rPr>
      </w:pPr>
      <w:r>
        <w:rPr>
          <w:rFonts w:cs="Arial"/>
          <w:sz w:val="20"/>
        </w:rPr>
        <w:t>3 – Campos do tipo Alfabético: Deve ser preenchido com brancos se não existir;</w:t>
      </w:r>
    </w:p>
    <w:p w:rsidR="00454E22" w:rsidRDefault="00454E22" w:rsidP="00454E22">
      <w:pPr>
        <w:widowControl w:val="0"/>
        <w:ind w:left="540"/>
        <w:rPr>
          <w:rFonts w:cs="Arial"/>
        </w:rPr>
      </w:pPr>
    </w:p>
    <w:p w:rsidR="00454E22" w:rsidRDefault="00454E22" w:rsidP="00454E2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8" w:name="_Toc403261046"/>
      <w:r>
        <w:t>Revisões</w:t>
      </w:r>
      <w:bookmarkEnd w:id="2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54E2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454E22" w:rsidRPr="00454E22" w:rsidRDefault="00454E2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4E2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454E22" w:rsidRPr="00454E22" w:rsidRDefault="00454E2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4E2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Pr="00454E22" w:rsidRDefault="00454E2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4E2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Pr="00454E22" w:rsidRDefault="00454E2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54E2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Pr="00454E22" w:rsidRDefault="00454E2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4E2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54E2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4E22" w:rsidRDefault="00454E2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E2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Default="00454E22" w:rsidP="00FF700E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4E22" w:rsidRDefault="00454E2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54E22" w:rsidRDefault="00454E22" w:rsidP="00454E22">
      <w:pPr>
        <w:pStyle w:val="Recuodecorpodetexto"/>
      </w:pPr>
    </w:p>
    <w:p w:rsidR="00454E22" w:rsidRDefault="00454E22" w:rsidP="00454E22"/>
    <w:p w:rsidR="00F41655" w:rsidRPr="00454E22" w:rsidRDefault="00F41655" w:rsidP="00454E22"/>
    <w:sectPr w:rsidR="00F41655" w:rsidRPr="00454E22" w:rsidSect="00BD3501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E22" w:rsidRDefault="00454E22" w:rsidP="002908D9">
      <w:r>
        <w:separator/>
      </w:r>
    </w:p>
  </w:endnote>
  <w:endnote w:type="continuationSeparator" w:id="0">
    <w:p w:rsidR="00454E22" w:rsidRDefault="00454E2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22" w:rsidRDefault="00454E2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22" w:rsidRDefault="00454E22">
    <w:pPr>
      <w:pStyle w:val="Rodap"/>
    </w:pPr>
    <w:r>
      <w:rPr>
        <w:rFonts w:cs="Arial"/>
        <w:b/>
        <w:bCs/>
        <w:sz w:val="20"/>
      </w:rPr>
      <w:t>UCS0087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22" w:rsidRDefault="00454E22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63CC2">
      <w:rPr>
        <w:rStyle w:val="Nmerodepgina"/>
        <w:noProof/>
        <w:szCs w:val="20"/>
      </w:rPr>
      <w:t>35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54E2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54E2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54E22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54E22">
            <w:rPr>
              <w:b/>
              <w:sz w:val="20"/>
              <w:szCs w:val="20"/>
            </w:rPr>
            <w:t xml:space="preserve"> Folha de Pagamento Folha de Pagamento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454E22">
            <w:rPr>
              <w:b/>
              <w:sz w:val="20"/>
              <w:szCs w:val="20"/>
            </w:rPr>
            <w:t>UCS0087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F1ECF8F" wp14:editId="1C0D747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E22" w:rsidRDefault="00454E22" w:rsidP="002908D9">
      <w:r>
        <w:separator/>
      </w:r>
    </w:p>
  </w:footnote>
  <w:footnote w:type="continuationSeparator" w:id="0">
    <w:p w:rsidR="00454E22" w:rsidRDefault="00454E2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22" w:rsidRDefault="00454E2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90"/>
      <w:gridCol w:w="5040"/>
      <w:gridCol w:w="1581"/>
    </w:tblGrid>
    <w:tr w:rsidR="00454E22">
      <w:tblPrEx>
        <w:tblCellMar>
          <w:top w:w="0" w:type="dxa"/>
          <w:bottom w:w="0" w:type="dxa"/>
        </w:tblCellMar>
      </w:tblPrEx>
      <w:tc>
        <w:tcPr>
          <w:tcW w:w="2590" w:type="dxa"/>
        </w:tcPr>
        <w:p w:rsidR="00454E22" w:rsidRDefault="00454E22">
          <w:pPr>
            <w:pStyle w:val="Cabealho"/>
            <w:rPr>
              <w:rFonts w:cs="Arial"/>
              <w:sz w:val="20"/>
            </w:rPr>
          </w:pPr>
          <w:r>
            <w:object w:dxaOrig="2670" w:dyaOrig="10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22.4pt;height:48.85pt" o:ole="">
                <v:imagedata r:id="rId1" o:title=""/>
              </v:shape>
              <o:OLEObject Type="Embed" ProgID="PBrush" ShapeID="_x0000_i1026" DrawAspect="Content" ObjectID="_1477003026" r:id="rId2"/>
            </w:object>
          </w:r>
        </w:p>
      </w:tc>
      <w:tc>
        <w:tcPr>
          <w:tcW w:w="5040" w:type="dxa"/>
        </w:tcPr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</w:p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</w:rPr>
            <w:t>UCS</w:t>
          </w:r>
        </w:p>
        <w:p w:rsidR="00454E22" w:rsidRDefault="00454E22">
          <w:pPr>
            <w:pStyle w:val="Cabealho"/>
            <w:jc w:val="center"/>
            <w:rPr>
              <w:rFonts w:cs="Arial"/>
              <w:sz w:val="20"/>
            </w:rPr>
          </w:pPr>
          <w:r>
            <w:rPr>
              <w:rFonts w:cs="Arial"/>
              <w:b/>
              <w:bCs/>
            </w:rPr>
            <w:t>Especificação de Caso de Uso</w:t>
          </w:r>
        </w:p>
      </w:tc>
      <w:tc>
        <w:tcPr>
          <w:tcW w:w="1581" w:type="dxa"/>
        </w:tcPr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  <w:sz w:val="20"/>
            </w:rPr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-446405</wp:posOffset>
                </wp:positionV>
                <wp:extent cx="991235" cy="443865"/>
                <wp:effectExtent l="0" t="0" r="0" b="0"/>
                <wp:wrapTopAndBottom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235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454E22" w:rsidRDefault="00454E22">
    <w:pPr>
      <w:pStyle w:val="Cabealho"/>
      <w:jc w:val="center"/>
      <w:rPr>
        <w:sz w:val="20"/>
      </w:rPr>
    </w:pPr>
    <w:r>
      <w:rPr>
        <w:rFonts w:cs="Arial"/>
        <w:sz w:val="20"/>
      </w:rPr>
      <w:t>Módulo de Pagamento – Folha de Pagamento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90"/>
      <w:gridCol w:w="5040"/>
      <w:gridCol w:w="1581"/>
    </w:tblGrid>
    <w:tr w:rsidR="00454E22">
      <w:tblPrEx>
        <w:tblCellMar>
          <w:top w:w="0" w:type="dxa"/>
          <w:bottom w:w="0" w:type="dxa"/>
        </w:tblCellMar>
      </w:tblPrEx>
      <w:tc>
        <w:tcPr>
          <w:tcW w:w="2590" w:type="dxa"/>
        </w:tcPr>
        <w:p w:rsidR="00454E22" w:rsidRDefault="00454E22">
          <w:pPr>
            <w:pStyle w:val="Cabealho"/>
            <w:rPr>
              <w:rFonts w:cs="Arial"/>
              <w:sz w:val="20"/>
            </w:rPr>
          </w:pPr>
          <w:r>
            <w:object w:dxaOrig="2670" w:dyaOrig="10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22.4pt;height:48.85pt" o:ole="">
                <v:imagedata r:id="rId1" o:title=""/>
              </v:shape>
              <o:OLEObject Type="Embed" ProgID="PBrush" ShapeID="_x0000_i1027" DrawAspect="Content" ObjectID="_1477003027" r:id="rId2"/>
            </w:object>
          </w:r>
        </w:p>
      </w:tc>
      <w:tc>
        <w:tcPr>
          <w:tcW w:w="5040" w:type="dxa"/>
        </w:tcPr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</w:p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</w:rPr>
            <w:t>UCS</w:t>
          </w:r>
        </w:p>
        <w:p w:rsidR="00454E22" w:rsidRDefault="00454E22">
          <w:pPr>
            <w:pStyle w:val="Cabealho"/>
            <w:jc w:val="center"/>
            <w:rPr>
              <w:rFonts w:cs="Arial"/>
              <w:sz w:val="20"/>
            </w:rPr>
          </w:pPr>
          <w:r>
            <w:rPr>
              <w:rFonts w:cs="Arial"/>
              <w:b/>
              <w:bCs/>
            </w:rPr>
            <w:t>Especificação de Caso de Uso</w:t>
          </w:r>
        </w:p>
      </w:tc>
      <w:tc>
        <w:tcPr>
          <w:tcW w:w="1581" w:type="dxa"/>
        </w:tcPr>
        <w:p w:rsidR="00454E22" w:rsidRDefault="00454E22">
          <w:pPr>
            <w:pStyle w:val="Cabealho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  <w:sz w:val="20"/>
            </w:rPr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-446405</wp:posOffset>
                </wp:positionV>
                <wp:extent cx="991235" cy="443865"/>
                <wp:effectExtent l="0" t="0" r="0" b="0"/>
                <wp:wrapTopAndBottom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235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454E22" w:rsidRDefault="00454E22">
    <w:pPr>
      <w:pStyle w:val="Cabealho"/>
      <w:jc w:val="right"/>
      <w:rPr>
        <w:sz w:val="20"/>
      </w:rPr>
    </w:pPr>
    <w:r>
      <w:rPr>
        <w:rFonts w:cs="Arial"/>
        <w:sz w:val="20"/>
      </w:rPr>
      <w:t>Módulo de Pagamento – Folha de Pagamento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EAE26E" wp14:editId="01FD605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66B7C8" wp14:editId="2FA5785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7A071FD5" wp14:editId="7E5D3A5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4CF6DA0" wp14:editId="44AD6B2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E2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54E2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63CC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4E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4E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54E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4E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4E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54E2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54E2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54E2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54E2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54E2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  <w:rsid w:val="00454E22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454E22"/>
  </w:style>
  <w:style w:type="paragraph" w:customStyle="1" w:styleId="Tabela1">
    <w:name w:val="Tabela 1"/>
    <w:basedOn w:val="Normal"/>
    <w:autoRedefine/>
    <w:rsid w:val="00454E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4E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4E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4E22"/>
    <w:pPr>
      <w:ind w:left="0"/>
    </w:pPr>
  </w:style>
  <w:style w:type="paragraph" w:styleId="ndicedeilustraes">
    <w:name w:val="table of figures"/>
    <w:basedOn w:val="Normal"/>
    <w:next w:val="Normal"/>
    <w:semiHidden/>
    <w:rsid w:val="00454E22"/>
  </w:style>
  <w:style w:type="paragraph" w:styleId="Sumrio2">
    <w:name w:val="toc 2"/>
    <w:basedOn w:val="Normal"/>
    <w:next w:val="Normal"/>
    <w:autoRedefine/>
    <w:uiPriority w:val="39"/>
    <w:rsid w:val="00454E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4E22"/>
    <w:pPr>
      <w:ind w:left="480"/>
    </w:pPr>
  </w:style>
  <w:style w:type="character" w:styleId="Hyperlink">
    <w:name w:val="Hyperlink"/>
    <w:basedOn w:val="Fontepargpadro"/>
    <w:uiPriority w:val="99"/>
    <w:rsid w:val="00454E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4E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4E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4E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4E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4E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4E22"/>
    <w:rPr>
      <w:sz w:val="16"/>
    </w:rPr>
  </w:style>
  <w:style w:type="character" w:styleId="Nmerodepgina">
    <w:name w:val="page number"/>
    <w:basedOn w:val="Fontepargpadro"/>
    <w:rsid w:val="00454E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4E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4E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4E22"/>
  </w:style>
  <w:style w:type="character" w:customStyle="1" w:styleId="Ttulo5Char">
    <w:name w:val="Título 5 Char"/>
    <w:basedOn w:val="Fontepargpadro"/>
    <w:link w:val="Ttulo5"/>
    <w:rsid w:val="00454E2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54E2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54E2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54E2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54E2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54E2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54E2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54E2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54E2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54E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4E22"/>
    <w:rPr>
      <w:rFonts w:eastAsia="Arial Unicode MS"/>
    </w:rPr>
  </w:style>
  <w:style w:type="paragraph" w:customStyle="1" w:styleId="tabletext">
    <w:name w:val="tabletext"/>
    <w:basedOn w:val="Normal"/>
    <w:rsid w:val="00454E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54E2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54E2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54E2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54E2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54E2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54E2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54E2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54E2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54E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4E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4E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4E2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54E2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54E2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54E2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54E2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54E2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54E2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54E22"/>
    <w:rPr>
      <w:color w:val="0000FF"/>
    </w:rPr>
  </w:style>
  <w:style w:type="character" w:styleId="Refdecomentrio">
    <w:name w:val="annotation reference"/>
    <w:basedOn w:val="Fontepargpadro"/>
    <w:rsid w:val="00454E2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54E2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54E22"/>
    <w:rPr>
      <w:lang w:eastAsia="en-US"/>
    </w:rPr>
  </w:style>
  <w:style w:type="paragraph" w:styleId="Corpodetexto2">
    <w:name w:val="Body Text 2"/>
    <w:basedOn w:val="Normal"/>
    <w:link w:val="Corpodetexto2Char"/>
    <w:rsid w:val="00454E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4E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4E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4E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4E2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4E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4E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54E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4E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4E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454E2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454E2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454E2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454E2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454E2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  <w:rsid w:val="00454E22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454E22"/>
  </w:style>
  <w:style w:type="paragraph" w:customStyle="1" w:styleId="Tabela1">
    <w:name w:val="Tabela 1"/>
    <w:basedOn w:val="Normal"/>
    <w:autoRedefine/>
    <w:rsid w:val="00454E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4E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4E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4E22"/>
    <w:pPr>
      <w:ind w:left="0"/>
    </w:pPr>
  </w:style>
  <w:style w:type="paragraph" w:styleId="ndicedeilustraes">
    <w:name w:val="table of figures"/>
    <w:basedOn w:val="Normal"/>
    <w:next w:val="Normal"/>
    <w:semiHidden/>
    <w:rsid w:val="00454E22"/>
  </w:style>
  <w:style w:type="paragraph" w:styleId="Sumrio2">
    <w:name w:val="toc 2"/>
    <w:basedOn w:val="Normal"/>
    <w:next w:val="Normal"/>
    <w:autoRedefine/>
    <w:uiPriority w:val="39"/>
    <w:rsid w:val="00454E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4E22"/>
    <w:pPr>
      <w:ind w:left="480"/>
    </w:pPr>
  </w:style>
  <w:style w:type="character" w:styleId="Hyperlink">
    <w:name w:val="Hyperlink"/>
    <w:basedOn w:val="Fontepargpadro"/>
    <w:uiPriority w:val="99"/>
    <w:rsid w:val="00454E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4E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4E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4E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4E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4E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4E22"/>
    <w:rPr>
      <w:sz w:val="16"/>
    </w:rPr>
  </w:style>
  <w:style w:type="character" w:styleId="Nmerodepgina">
    <w:name w:val="page number"/>
    <w:basedOn w:val="Fontepargpadro"/>
    <w:rsid w:val="00454E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4E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4E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4E22"/>
  </w:style>
  <w:style w:type="character" w:customStyle="1" w:styleId="Ttulo5Char">
    <w:name w:val="Título 5 Char"/>
    <w:basedOn w:val="Fontepargpadro"/>
    <w:link w:val="Ttulo5"/>
    <w:rsid w:val="00454E2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454E2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454E2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454E2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454E2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454E2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454E2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454E2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454E2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454E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4E22"/>
    <w:rPr>
      <w:rFonts w:eastAsia="Arial Unicode MS"/>
    </w:rPr>
  </w:style>
  <w:style w:type="paragraph" w:customStyle="1" w:styleId="tabletext">
    <w:name w:val="tabletext"/>
    <w:basedOn w:val="Normal"/>
    <w:rsid w:val="00454E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454E2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454E2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454E2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454E2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454E2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454E2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454E2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454E2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454E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4E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4E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4E2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454E2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454E2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454E2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454E2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454E2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454E2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454E22"/>
    <w:rPr>
      <w:color w:val="0000FF"/>
    </w:rPr>
  </w:style>
  <w:style w:type="character" w:styleId="Refdecomentrio">
    <w:name w:val="annotation reference"/>
    <w:basedOn w:val="Fontepargpadro"/>
    <w:rsid w:val="00454E2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454E2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454E22"/>
    <w:rPr>
      <w:lang w:eastAsia="en-US"/>
    </w:rPr>
  </w:style>
  <w:style w:type="paragraph" w:styleId="Corpodetexto2">
    <w:name w:val="Body Text 2"/>
    <w:basedOn w:val="Normal"/>
    <w:link w:val="Corpodetexto2Char"/>
    <w:rsid w:val="00454E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4E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4E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4E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4E2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C6477-A73F-4287-BB4E-5E58B72AF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0</TotalTime>
  <Pages>35</Pages>
  <Words>2623</Words>
  <Characters>14167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16757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cp:lastPrinted>2014-11-09T03:48:00Z</cp:lastPrinted>
  <dcterms:created xsi:type="dcterms:W3CDTF">2014-11-09T03:46:00Z</dcterms:created>
  <dcterms:modified xsi:type="dcterms:W3CDTF">2014-11-09T03:48:00Z</dcterms:modified>
</cp:coreProperties>
</file>