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71EF" w:rsidRDefault="001571EF" w:rsidP="001571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571EF" w:rsidRDefault="001571EF" w:rsidP="001571EF">
      <w:pPr>
        <w:widowControl w:val="0"/>
        <w:rPr>
          <w:rFonts w:cs="Arial"/>
          <w:sz w:val="20"/>
        </w:rPr>
      </w:pPr>
    </w:p>
    <w:p w:rsidR="001571EF" w:rsidRDefault="001571EF" w:rsidP="001571EF">
      <w:pPr>
        <w:widowControl w:val="0"/>
        <w:rPr>
          <w:rFonts w:cs="Arial"/>
          <w:sz w:val="20"/>
        </w:rPr>
      </w:pPr>
    </w:p>
    <w:p w:rsidR="001571EF" w:rsidRDefault="001571EF" w:rsidP="001571EF">
      <w:pPr>
        <w:widowControl w:val="0"/>
        <w:rPr>
          <w:rFonts w:cs="Arial"/>
          <w:sz w:val="20"/>
        </w:rPr>
      </w:pPr>
    </w:p>
    <w:p w:rsidR="001571EF" w:rsidRDefault="001571EF" w:rsidP="001571EF">
      <w:pPr>
        <w:widowControl w:val="0"/>
        <w:rPr>
          <w:rFonts w:cs="Arial"/>
          <w:sz w:val="20"/>
        </w:rPr>
      </w:pPr>
    </w:p>
    <w:p w:rsidR="001571EF" w:rsidRDefault="001571EF" w:rsidP="001571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571EF" w:rsidRDefault="001571EF" w:rsidP="001571EF">
      <w:pPr>
        <w:widowControl w:val="0"/>
        <w:rPr>
          <w:rFonts w:cs="Arial"/>
          <w:sz w:val="20"/>
          <w:u w:val="single"/>
        </w:rPr>
      </w:pPr>
    </w:p>
    <w:p w:rsidR="001571EF" w:rsidRDefault="001571EF" w:rsidP="001571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571EF" w:rsidRDefault="001571EF" w:rsidP="001571EF">
      <w:pPr>
        <w:widowControl w:val="0"/>
        <w:rPr>
          <w:rFonts w:cs="Arial"/>
          <w:sz w:val="20"/>
        </w:rPr>
      </w:pPr>
    </w:p>
    <w:p w:rsidR="001571EF" w:rsidRDefault="001571EF" w:rsidP="001571EF">
      <w:pPr>
        <w:widowControl w:val="0"/>
        <w:rPr>
          <w:rFonts w:cs="Arial"/>
          <w:sz w:val="20"/>
        </w:rPr>
      </w:pPr>
    </w:p>
    <w:p w:rsidR="001571EF" w:rsidRDefault="001571EF" w:rsidP="001571EF">
      <w:pPr>
        <w:widowControl w:val="0"/>
        <w:rPr>
          <w:rFonts w:cs="Arial"/>
          <w:sz w:val="20"/>
        </w:rPr>
      </w:pPr>
    </w:p>
    <w:p w:rsidR="001571EF" w:rsidRDefault="001571EF" w:rsidP="001571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571EF" w:rsidRDefault="001571EF" w:rsidP="001571EF">
      <w:pPr>
        <w:widowControl w:val="0"/>
        <w:rPr>
          <w:rFonts w:cs="Arial"/>
          <w:sz w:val="20"/>
        </w:rPr>
      </w:pPr>
    </w:p>
    <w:p w:rsidR="001571EF" w:rsidRDefault="001571EF" w:rsidP="001571EF">
      <w:pPr>
        <w:widowControl w:val="0"/>
        <w:rPr>
          <w:rFonts w:cs="Arial"/>
          <w:sz w:val="20"/>
        </w:rPr>
      </w:pPr>
    </w:p>
    <w:p w:rsidR="001571EF" w:rsidRDefault="001571EF" w:rsidP="001571EF">
      <w:pPr>
        <w:widowControl w:val="0"/>
        <w:rPr>
          <w:rFonts w:cs="Arial"/>
        </w:rPr>
      </w:pPr>
    </w:p>
    <w:p w:rsidR="001571EF" w:rsidRDefault="001571EF" w:rsidP="001571EF">
      <w:pPr>
        <w:pStyle w:val="Capa"/>
        <w:rPr>
          <w:color w:val="FF9900"/>
        </w:rPr>
      </w:pPr>
      <w:r>
        <w:t>SINDRAPE</w:t>
      </w:r>
    </w:p>
    <w:p w:rsidR="001571EF" w:rsidRDefault="001571EF" w:rsidP="001571E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571EF" w:rsidRPr="001571EF" w:rsidRDefault="001571EF" w:rsidP="001571EF">
      <w:pPr>
        <w:widowControl w:val="0"/>
        <w:rPr>
          <w:color w:val="000080"/>
        </w:rPr>
      </w:pPr>
    </w:p>
    <w:p w:rsidR="001571EF" w:rsidRPr="001571EF" w:rsidRDefault="001571EF" w:rsidP="001571EF">
      <w:pPr>
        <w:widowControl w:val="0"/>
        <w:jc w:val="right"/>
        <w:rPr>
          <w:rFonts w:cs="Arial"/>
          <w:b/>
          <w:bCs/>
          <w:color w:val="000080"/>
        </w:rPr>
      </w:pPr>
    </w:p>
    <w:p w:rsidR="001571EF" w:rsidRDefault="0031730A" w:rsidP="001571EF">
      <w:pPr>
        <w:pStyle w:val="Capa"/>
      </w:pPr>
      <w:r>
        <w:t xml:space="preserve">UCS0128 </w:t>
      </w:r>
      <w:r w:rsidR="001571EF">
        <w:t xml:space="preserve"> - Manter Lançamentos Financeiros</w:t>
      </w:r>
    </w:p>
    <w:p w:rsidR="001571EF" w:rsidRDefault="001571EF" w:rsidP="001571EF">
      <w:pPr>
        <w:widowControl w:val="0"/>
        <w:rPr>
          <w:rFonts w:cs="Arial"/>
        </w:rPr>
      </w:pPr>
    </w:p>
    <w:p w:rsidR="001571EF" w:rsidRDefault="001571EF" w:rsidP="001571EF">
      <w:pPr>
        <w:widowControl w:val="0"/>
      </w:pPr>
    </w:p>
    <w:p w:rsidR="001571EF" w:rsidRDefault="001571EF" w:rsidP="001571EF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1571EF" w:rsidRPr="001571EF" w:rsidRDefault="001571EF" w:rsidP="001571EF">
      <w:pPr>
        <w:pStyle w:val="Corpodetexto3"/>
        <w:widowControl w:val="0"/>
        <w:spacing w:after="0"/>
        <w:rPr>
          <w:rFonts w:cs="Arial"/>
        </w:rPr>
      </w:pPr>
      <w:r w:rsidRPr="001571EF">
        <w:rPr>
          <w:rFonts w:cs="Arial"/>
        </w:rPr>
        <w:lastRenderedPageBreak/>
        <w:t>Histórico de Revisões</w:t>
      </w:r>
    </w:p>
    <w:p w:rsidR="001571EF" w:rsidRDefault="001571EF" w:rsidP="001571EF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571EF" w:rsidTr="001571E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1EF" w:rsidRDefault="001571EF" w:rsidP="001571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1EF" w:rsidRDefault="001571EF" w:rsidP="001571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1EF" w:rsidRDefault="001571EF" w:rsidP="001571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1EF" w:rsidRDefault="001571EF" w:rsidP="001571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571EF" w:rsidTr="001571E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1EF" w:rsidRDefault="001571EF" w:rsidP="001571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11/09/2008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1EF" w:rsidRDefault="001571EF" w:rsidP="001571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1EF" w:rsidRDefault="001571EF" w:rsidP="001571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1EF" w:rsidRDefault="001571EF" w:rsidP="001571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  <w:tr w:rsidR="001571EF" w:rsidTr="001571E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1EF" w:rsidRDefault="001571EF" w:rsidP="001571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16/01/2009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1EF" w:rsidRDefault="001571EF" w:rsidP="001571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1EF" w:rsidRDefault="001571EF" w:rsidP="001571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1EF" w:rsidRDefault="001571EF" w:rsidP="001571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</w:tbl>
    <w:p w:rsidR="001571EF" w:rsidRDefault="001571EF" w:rsidP="001571EF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1571EF" w:rsidRPr="001571EF" w:rsidRDefault="001571EF" w:rsidP="001571EF">
      <w:pPr>
        <w:pStyle w:val="Corpodetexto3"/>
        <w:widowControl w:val="0"/>
        <w:spacing w:after="0"/>
        <w:rPr>
          <w:rFonts w:cs="Arial"/>
        </w:rPr>
      </w:pPr>
      <w:r w:rsidRPr="001571EF">
        <w:rPr>
          <w:rFonts w:cs="Arial"/>
        </w:rPr>
        <w:lastRenderedPageBreak/>
        <w:t>Índice</w:t>
      </w:r>
    </w:p>
    <w:p w:rsidR="001571EF" w:rsidRPr="001571EF" w:rsidRDefault="001571EF" w:rsidP="001571EF">
      <w:pPr>
        <w:pStyle w:val="Corpodetexto3"/>
        <w:widowControl w:val="0"/>
        <w:spacing w:after="0"/>
        <w:rPr>
          <w:rFonts w:cs="Arial"/>
        </w:rPr>
      </w:pPr>
    </w:p>
    <w:p w:rsidR="00F5439B" w:rsidRDefault="001571E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8847" w:history="1">
        <w:r w:rsidR="00F5439B" w:rsidRPr="00630262">
          <w:rPr>
            <w:rStyle w:val="Hyperlink"/>
            <w:noProof/>
          </w:rPr>
          <w:t>1.</w:t>
        </w:r>
        <w:r w:rsidR="00F54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5439B" w:rsidRPr="00630262">
          <w:rPr>
            <w:rStyle w:val="Hyperlink"/>
            <w:noProof/>
          </w:rPr>
          <w:t>Pacote/Caso de Uso</w:t>
        </w:r>
        <w:r w:rsidR="00F5439B">
          <w:rPr>
            <w:noProof/>
            <w:webHidden/>
          </w:rPr>
          <w:tab/>
        </w:r>
        <w:r w:rsidR="00F5439B">
          <w:rPr>
            <w:noProof/>
            <w:webHidden/>
          </w:rPr>
          <w:fldChar w:fldCharType="begin"/>
        </w:r>
        <w:r w:rsidR="00F5439B">
          <w:rPr>
            <w:noProof/>
            <w:webHidden/>
          </w:rPr>
          <w:instrText xml:space="preserve"> PAGEREF _Toc404618847 \h </w:instrText>
        </w:r>
        <w:r w:rsidR="00F5439B">
          <w:rPr>
            <w:noProof/>
            <w:webHidden/>
          </w:rPr>
        </w:r>
        <w:r w:rsidR="00F5439B">
          <w:rPr>
            <w:noProof/>
            <w:webHidden/>
          </w:rPr>
          <w:fldChar w:fldCharType="separate"/>
        </w:r>
        <w:r w:rsidR="00F5439B">
          <w:rPr>
            <w:noProof/>
            <w:webHidden/>
          </w:rPr>
          <w:t>4</w:t>
        </w:r>
        <w:r w:rsidR="00F5439B"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48" w:history="1">
        <w:r w:rsidRPr="00630262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49" w:history="1">
        <w:r w:rsidRPr="00630262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50" w:history="1">
        <w:r w:rsidRPr="00630262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51" w:history="1">
        <w:r w:rsidRPr="00630262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52" w:history="1">
        <w:r w:rsidRPr="00630262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53" w:history="1">
        <w:r w:rsidRPr="00630262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54" w:history="1">
        <w:r w:rsidRPr="00630262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55" w:history="1">
        <w:r w:rsidRPr="00630262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Incluir Lançamentos Financeiros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56" w:history="1">
        <w:r w:rsidRPr="00630262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Fluxo Básico – periodicidade por Período de direito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57" w:history="1">
        <w:r w:rsidRPr="00630262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Fluxo alternativo: Periodicidade por quantidade de parcelas – substitui a partir do passo 4.1.1.7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58" w:history="1">
        <w:r w:rsidRPr="00630262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Fluxo alternativo: Rubrica de exercícios findos, diferenças ou devoluções – substitui a partir do passo 4.1.1.9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59" w:history="1">
        <w:r w:rsidRPr="00630262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Alterar Lançamentos Financeiros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60" w:history="1">
        <w:r w:rsidRPr="00630262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Fluxo Básico - periodicidade por Período de direito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61" w:history="1">
        <w:r w:rsidRPr="00630262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Fluxo alternativo: Periodicidade por quantidade de parcelas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62" w:history="1">
        <w:r w:rsidRPr="00630262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Excluir Lançamentos Financeiros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63" w:history="1">
        <w:r w:rsidRPr="00630262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64" w:history="1">
        <w:r w:rsidRPr="00630262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Listar Lançamentos Financeiros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65" w:history="1">
        <w:r w:rsidRPr="00630262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66" w:history="1">
        <w:r w:rsidRPr="00630262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67" w:history="1">
        <w:r w:rsidRPr="00630262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Regras de negócio e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5439B" w:rsidRDefault="00F5439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868" w:history="1">
        <w:r w:rsidRPr="00630262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262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571EF" w:rsidRDefault="001571EF" w:rsidP="00F5439B">
      <w:pPr>
        <w:pStyle w:val="Sumrio1"/>
      </w:pPr>
      <w:r>
        <w:fldChar w:fldCharType="end"/>
      </w:r>
      <w:bookmarkStart w:id="0" w:name="_GoBack"/>
      <w:bookmarkEnd w:id="0"/>
    </w:p>
    <w:p w:rsidR="001571EF" w:rsidRDefault="001571EF" w:rsidP="001571EF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571EF" w:rsidRDefault="001571EF" w:rsidP="001571EF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8847"/>
      <w:r>
        <w:lastRenderedPageBreak/>
        <w:t>Pacote/Caso de Uso</w:t>
      </w:r>
      <w:bookmarkEnd w:id="1"/>
    </w:p>
    <w:p w:rsidR="001571EF" w:rsidRDefault="001571EF" w:rsidP="001571EF"/>
    <w:p w:rsidR="001571EF" w:rsidRDefault="001571EF" w:rsidP="001571EF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Lançamentos Financeiros</w:t>
      </w:r>
    </w:p>
    <w:p w:rsidR="001571EF" w:rsidRDefault="001571EF" w:rsidP="001571EF">
      <w:pPr>
        <w:widowControl w:val="0"/>
        <w:ind w:left="902"/>
        <w:rPr>
          <w:rFonts w:cs="Arial"/>
          <w:b/>
          <w:bCs/>
          <w:color w:val="FF0000"/>
        </w:rPr>
      </w:pPr>
    </w:p>
    <w:p w:rsidR="001571EF" w:rsidRDefault="001571EF" w:rsidP="0031730A">
      <w:pPr>
        <w:pStyle w:val="Ttulo2"/>
      </w:pPr>
      <w:bookmarkStart w:id="2" w:name="_Toc404618848"/>
      <w:r>
        <w:t>Descrição</w:t>
      </w:r>
      <w:bookmarkEnd w:id="2"/>
    </w:p>
    <w:p w:rsidR="001571EF" w:rsidRDefault="001571EF" w:rsidP="001571EF">
      <w:pPr>
        <w:pStyle w:val="Recuodecorpodetexto2"/>
        <w:widowControl w:val="0"/>
        <w:ind w:left="1620" w:firstLine="0"/>
        <w:rPr>
          <w:sz w:val="24"/>
        </w:rPr>
      </w:pPr>
    </w:p>
    <w:p w:rsidR="001571EF" w:rsidRDefault="001571EF" w:rsidP="001571E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lançamentos financeiros. Permite a inclusão, alteração, exclusão e consulta dos lançamentos financeiros realizados no sistema.</w:t>
      </w:r>
    </w:p>
    <w:p w:rsidR="001571EF" w:rsidRDefault="001571EF" w:rsidP="001571EF">
      <w:pPr>
        <w:pStyle w:val="Recuodecorpodetexto2"/>
        <w:widowControl w:val="0"/>
        <w:ind w:left="1620" w:firstLine="0"/>
        <w:rPr>
          <w:sz w:val="24"/>
        </w:rPr>
      </w:pPr>
    </w:p>
    <w:p w:rsidR="001571EF" w:rsidRDefault="001571EF" w:rsidP="0031730A">
      <w:pPr>
        <w:pStyle w:val="Ttulo2"/>
      </w:pPr>
      <w:bookmarkStart w:id="3" w:name="_Toc404618849"/>
      <w:r>
        <w:t>Requisitos atendidos</w:t>
      </w:r>
      <w:bookmarkEnd w:id="3"/>
    </w:p>
    <w:p w:rsidR="001571EF" w:rsidRDefault="001571EF" w:rsidP="001571EF"/>
    <w:p w:rsidR="001571EF" w:rsidRDefault="001571EF" w:rsidP="001571EF">
      <w:pPr>
        <w:pStyle w:val="Recuodecorpodetexto"/>
        <w:ind w:left="1260"/>
      </w:pPr>
      <w:r>
        <w:t>R8 – 2.3.8 Manter Lançamentos Financeiros</w:t>
      </w:r>
    </w:p>
    <w:p w:rsidR="001571EF" w:rsidRDefault="001571EF" w:rsidP="001571EF"/>
    <w:p w:rsidR="001571EF" w:rsidRDefault="001571EF" w:rsidP="001571EF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18850"/>
      <w:r>
        <w:t>Conceito</w:t>
      </w:r>
      <w:bookmarkEnd w:id="4"/>
      <w:r>
        <w:tab/>
      </w:r>
    </w:p>
    <w:p w:rsidR="001571EF" w:rsidRDefault="001571EF" w:rsidP="001571EF"/>
    <w:p w:rsidR="001571EF" w:rsidRDefault="001571EF" w:rsidP="0031730A">
      <w:pPr>
        <w:pStyle w:val="Ttulo2"/>
      </w:pPr>
      <w:bookmarkStart w:id="5" w:name="_Toc404618851"/>
      <w:r>
        <w:t>Conceitos principais</w:t>
      </w:r>
      <w:bookmarkEnd w:id="5"/>
    </w:p>
    <w:p w:rsidR="001571EF" w:rsidRDefault="001571EF" w:rsidP="001571E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44"/>
        <w:gridCol w:w="6000"/>
      </w:tblGrid>
      <w:tr w:rsidR="001571EF" w:rsidTr="00FF700E">
        <w:tc>
          <w:tcPr>
            <w:tcW w:w="2770" w:type="dxa"/>
          </w:tcPr>
          <w:p w:rsidR="001571EF" w:rsidRPr="0031730A" w:rsidRDefault="001571EF" w:rsidP="001571EF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31730A">
              <w:rPr>
                <w:rFonts w:cs="Arial"/>
                <w:b/>
              </w:rPr>
              <w:t>Lançamento Financeiro</w:t>
            </w:r>
          </w:p>
        </w:tc>
        <w:tc>
          <w:tcPr>
            <w:tcW w:w="6441" w:type="dxa"/>
          </w:tcPr>
          <w:p w:rsidR="001571EF" w:rsidRDefault="001571EF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Motivo de origem para pagamento da Rubrica.</w:t>
            </w:r>
          </w:p>
        </w:tc>
      </w:tr>
    </w:tbl>
    <w:p w:rsidR="001571EF" w:rsidRDefault="001571EF" w:rsidP="001571EF">
      <w:pPr>
        <w:pStyle w:val="Cabealho"/>
        <w:rPr>
          <w:rFonts w:cs="Arial"/>
        </w:rPr>
      </w:pPr>
    </w:p>
    <w:p w:rsidR="001571EF" w:rsidRDefault="001571EF" w:rsidP="001571EF">
      <w:pPr>
        <w:rPr>
          <w:rFonts w:cs="Arial"/>
        </w:rPr>
      </w:pPr>
    </w:p>
    <w:p w:rsidR="001571EF" w:rsidRDefault="001571EF" w:rsidP="0031730A">
      <w:pPr>
        <w:pStyle w:val="Ttulo2"/>
      </w:pPr>
      <w:bookmarkStart w:id="6" w:name="_Toc404618852"/>
      <w:r>
        <w:t>Conceitos associados</w:t>
      </w:r>
      <w:bookmarkEnd w:id="6"/>
    </w:p>
    <w:p w:rsidR="0031730A" w:rsidRPr="0031730A" w:rsidRDefault="0031730A" w:rsidP="0031730A"/>
    <w:p w:rsidR="001571EF" w:rsidRDefault="001571EF" w:rsidP="001571EF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1571EF" w:rsidRDefault="001571EF" w:rsidP="001571EF">
      <w:pPr>
        <w:rPr>
          <w:rFonts w:eastAsia="Arial Unicode MS"/>
        </w:rPr>
      </w:pPr>
    </w:p>
    <w:p w:rsidR="001571EF" w:rsidRDefault="001571EF" w:rsidP="001571E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18853"/>
      <w:r>
        <w:lastRenderedPageBreak/>
        <w:t>Diagrama</w:t>
      </w:r>
      <w:bookmarkEnd w:id="7"/>
    </w:p>
    <w:p w:rsidR="001571EF" w:rsidRDefault="001571EF" w:rsidP="001571EF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571EF" w:rsidRDefault="0031730A" w:rsidP="001571EF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46958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71EF" w:rsidRDefault="001571EF" w:rsidP="001571EF">
      <w:pPr>
        <w:widowControl w:val="0"/>
        <w:jc w:val="center"/>
        <w:rPr>
          <w:rFonts w:cs="Arial"/>
        </w:rPr>
      </w:pPr>
    </w:p>
    <w:p w:rsidR="001571EF" w:rsidRDefault="001571EF" w:rsidP="001571EF">
      <w:pPr>
        <w:widowControl w:val="0"/>
        <w:jc w:val="center"/>
        <w:rPr>
          <w:rFonts w:cs="Arial"/>
        </w:rPr>
      </w:pPr>
    </w:p>
    <w:p w:rsidR="001571EF" w:rsidRDefault="001571EF" w:rsidP="001571E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8854"/>
      <w:r>
        <w:lastRenderedPageBreak/>
        <w:t>Casos de Uso</w:t>
      </w:r>
      <w:bookmarkEnd w:id="8"/>
    </w:p>
    <w:p w:rsidR="001571EF" w:rsidRDefault="001571EF" w:rsidP="0031730A">
      <w:pPr>
        <w:pStyle w:val="Ttulo2"/>
      </w:pPr>
      <w:bookmarkStart w:id="9" w:name="_Toc404618855"/>
      <w:r>
        <w:t>Incluir Lançamentos Financeiros</w:t>
      </w:r>
      <w:bookmarkEnd w:id="9"/>
    </w:p>
    <w:p w:rsidR="001571EF" w:rsidRDefault="001571EF" w:rsidP="001571E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618856"/>
      <w:r>
        <w:t>Fluxo Básico – periodicidade por Período de direito</w:t>
      </w:r>
      <w:bookmarkEnd w:id="10"/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lançamentos financeiros;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funcionalidade de incluir lançamentos financeiros;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de “Lançamentos” para preenchimento;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Rubrica de Pagamento;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regras de interface </w:t>
      </w:r>
      <w:r>
        <w:rPr>
          <w:b/>
          <w:bCs w:val="0"/>
        </w:rPr>
        <w:t>RGN2.2.5.1, RGN2.2.6.1;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“Por período de direito”;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“Adicionar” o lançamento;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que o ator informou uma Rubrica do tipo proventos;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 de acordo com as regras de </w:t>
      </w:r>
      <w:r>
        <w:rPr>
          <w:u w:val="single"/>
        </w:rPr>
        <w:t>interface</w:t>
      </w:r>
      <w:r>
        <w:t xml:space="preserve"> </w:t>
      </w:r>
      <w:r>
        <w:rPr>
          <w:b/>
          <w:bCs w:val="0"/>
        </w:rPr>
        <w:t>RGN2.2.1.1</w:t>
      </w:r>
      <w:r>
        <w:t xml:space="preserve">(campo “Taxa de juros total”), </w:t>
      </w:r>
      <w:r>
        <w:rPr>
          <w:b/>
          <w:bCs w:val="0"/>
        </w:rPr>
        <w:t>RGN2.2.3.1</w:t>
      </w:r>
      <w:r>
        <w:t xml:space="preserve">(campo Período do direito), </w:t>
      </w:r>
      <w:r>
        <w:rPr>
          <w:b/>
          <w:bCs w:val="0"/>
        </w:rPr>
        <w:t xml:space="preserve">RGN2.2.4.1 </w:t>
      </w:r>
      <w:r>
        <w:t>(campo Valor do lançamento);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 de acordo com as regras de </w:t>
      </w:r>
      <w:r>
        <w:rPr>
          <w:u w:val="single"/>
        </w:rPr>
        <w:t>negócio</w:t>
      </w:r>
      <w:r>
        <w:t xml:space="preserve"> estabelecidas (</w:t>
      </w:r>
      <w:r>
        <w:rPr>
          <w:b/>
          <w:bCs w:val="0"/>
          <w:highlight w:val="cyan"/>
        </w:rPr>
        <w:t>RGN2.1.72.1</w:t>
      </w:r>
      <w:r>
        <w:rPr>
          <w:b/>
          <w:bCs w:val="0"/>
        </w:rPr>
        <w:t xml:space="preserve">, RGN2.1.68.1, RGN2.1.68.2, RGN2.1.60.1, </w:t>
      </w:r>
      <w:r>
        <w:rPr>
          <w:b/>
          <w:bCs w:val="0"/>
          <w:highlight w:val="cyan"/>
        </w:rPr>
        <w:t>RGN2.1.71.1</w:t>
      </w:r>
      <w:r>
        <w:rPr>
          <w:b/>
          <w:bCs w:val="0"/>
        </w:rPr>
        <w:t xml:space="preserve">, </w:t>
      </w:r>
      <w:r>
        <w:rPr>
          <w:b/>
          <w:bCs w:val="0"/>
          <w:highlight w:val="yellow"/>
        </w:rPr>
        <w:t>RGN2.1.69.8</w:t>
      </w:r>
      <w:r>
        <w:t>);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duplicidade da Lista de “Competências de Pagamentos de Diferenças ou Ressarcimentos ou Exercícios Findos” com o campo “Período de competência”;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obrigatoriedade da Lista de Lançamentos Financeiros;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campo Número de parcelas com o valor referente a quantidade de meses do intervalo informado no campo “Por período de direito”;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Valor do lançamento financeiro conforme o resultado da divisão do valor informado e a quantidade de parcelas encontradas;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1571EF" w:rsidRDefault="001571EF" w:rsidP="001571E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18857"/>
      <w:r>
        <w:t>Fluxo alternativo: Periodicidade por quantidade de parcelas – substitui a partir do passo 4.1.1.7</w:t>
      </w:r>
      <w:bookmarkEnd w:id="11"/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“Por quantitativo de parcelas”;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“Adicionar” o lançamento;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 xml:space="preserve">O sistema valida as informações de acordo com as regras de </w:t>
      </w:r>
      <w:r>
        <w:rPr>
          <w:u w:val="single"/>
        </w:rPr>
        <w:t>interface</w:t>
      </w:r>
      <w:r>
        <w:t xml:space="preserve"> </w:t>
      </w:r>
      <w:r>
        <w:rPr>
          <w:b/>
          <w:bCs w:val="0"/>
        </w:rPr>
        <w:t>RGN2.2.1.1</w:t>
      </w:r>
      <w:r>
        <w:t xml:space="preserve">(campo “Taxa de juros total”), </w:t>
      </w:r>
      <w:r>
        <w:rPr>
          <w:b/>
          <w:bCs w:val="0"/>
        </w:rPr>
        <w:t>RGN2.2.3.1</w:t>
      </w:r>
      <w:r>
        <w:t xml:space="preserve">(campo Período do direito), </w:t>
      </w:r>
      <w:r>
        <w:rPr>
          <w:b/>
          <w:bCs w:val="0"/>
        </w:rPr>
        <w:t xml:space="preserve">RGN2.2.4.1 </w:t>
      </w:r>
      <w:r>
        <w:t>(campo Valor do lançamento);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 de acordo com as regras de </w:t>
      </w:r>
      <w:r>
        <w:rPr>
          <w:u w:val="single"/>
        </w:rPr>
        <w:t>negócio</w:t>
      </w:r>
      <w:r>
        <w:t xml:space="preserve"> estabelecidas (</w:t>
      </w:r>
      <w:r>
        <w:rPr>
          <w:b/>
          <w:bCs w:val="0"/>
          <w:highlight w:val="cyan"/>
        </w:rPr>
        <w:t>RGN2.1.72.1</w:t>
      </w:r>
      <w:r>
        <w:rPr>
          <w:b/>
          <w:bCs w:val="0"/>
        </w:rPr>
        <w:t xml:space="preserve">, RGN2.1.68.1, RGN2.1.68.2, RGN2.1.60.1, </w:t>
      </w:r>
      <w:r>
        <w:rPr>
          <w:b/>
          <w:bCs w:val="0"/>
          <w:highlight w:val="cyan"/>
        </w:rPr>
        <w:t>RGN2.1.71.1</w:t>
      </w:r>
      <w:r>
        <w:rPr>
          <w:b/>
          <w:bCs w:val="0"/>
        </w:rPr>
        <w:t>, RGN2.1.69.8</w:t>
      </w:r>
      <w:r>
        <w:t>);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duplicidade da Lista de “Competências de Pagamentos de Diferenças ou Ressarcimentos ou Exercícios Findos” com o campo “Período de competência”;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obrigatoriedade da Lista de Lançamentos Financeiros;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armazena a data inicial da vigência com o primeiro dia do mês e ano informados;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calcula a quantidade de meses a partir do total de parcelas informadas e armazena a data final da vigência com o último dia do mês encontrado;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Valor do lançamento financeiro conforme o resultado da divisão do valor informado e a quantidade de parcelas encontradas;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1571EF" w:rsidRDefault="001571EF" w:rsidP="001571E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18858"/>
      <w:r>
        <w:t>Fluxo alternativo: Rubrica de exercícios findos, diferenças ou devoluções – substitui a partir do passo 4.1.1.9</w:t>
      </w:r>
      <w:bookmarkEnd w:id="12"/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o ator informou uma Rubrica do tipo exercícios findos, diferenças ou devoluções e valida as regra  </w:t>
      </w:r>
      <w:r>
        <w:rPr>
          <w:b/>
          <w:bCs w:val="0"/>
        </w:rPr>
        <w:t>RGN2.2.6.2, RGN2.2.6.3 e RGN2.2.6.4;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Retorna ao passo 4.1.1.10 e </w:t>
      </w:r>
      <w:r w:rsidRPr="0031730A">
        <w:rPr>
          <w:b/>
          <w:bCs w:val="0"/>
        </w:rPr>
        <w:t>não</w:t>
      </w:r>
      <w:r>
        <w:t xml:space="preserve"> valida a regra </w:t>
      </w:r>
      <w:r w:rsidRPr="0031730A">
        <w:rPr>
          <w:b/>
          <w:bCs w:val="0"/>
        </w:rPr>
        <w:t>RGN2.2.4.1</w:t>
      </w:r>
      <w:r>
        <w:t>;</w:t>
      </w:r>
    </w:p>
    <w:p w:rsidR="001571EF" w:rsidRDefault="001571EF" w:rsidP="0031730A">
      <w:pPr>
        <w:pStyle w:val="Ttulo2"/>
      </w:pPr>
      <w:bookmarkStart w:id="13" w:name="_Toc404618859"/>
      <w:r>
        <w:t>Alterar Lançamentos Financeiros</w:t>
      </w:r>
      <w:bookmarkEnd w:id="13"/>
    </w:p>
    <w:p w:rsidR="001571EF" w:rsidRDefault="001571EF" w:rsidP="001571E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618860"/>
      <w:r>
        <w:t>Fluxo Básico - periodicidade por Período de direito</w:t>
      </w:r>
      <w:bookmarkEnd w:id="14"/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lançamento financeiro após executar a funcionalidade “Listar Lançamentos Financeiros”;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que permite alterar os “Dados do lançamento” selecionado;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do lançamento financeiro selecionado;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“Por período de direito”;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 xml:space="preserve">O sistema valida as informações de acordo com as regras de </w:t>
      </w:r>
      <w:r>
        <w:rPr>
          <w:u w:val="single"/>
        </w:rPr>
        <w:t>interface</w:t>
      </w:r>
      <w:r>
        <w:t xml:space="preserve"> </w:t>
      </w:r>
      <w:r>
        <w:rPr>
          <w:b/>
          <w:bCs w:val="0"/>
        </w:rPr>
        <w:t>RGN2.2.1.1</w:t>
      </w:r>
      <w:r>
        <w:t xml:space="preserve">(campo “Taxa de juros total”), </w:t>
      </w:r>
      <w:r>
        <w:rPr>
          <w:b/>
          <w:bCs w:val="0"/>
        </w:rPr>
        <w:t>RGN2.2.3.1</w:t>
      </w:r>
      <w:r>
        <w:t xml:space="preserve">(campo Período do direito), </w:t>
      </w:r>
      <w:r>
        <w:rPr>
          <w:b/>
          <w:bCs w:val="0"/>
        </w:rPr>
        <w:t>RGN2.2.4.1</w:t>
      </w:r>
      <w:r>
        <w:t>(campo Valor do lançamento)</w:t>
      </w:r>
      <w:r>
        <w:rPr>
          <w:b/>
          <w:bCs w:val="0"/>
        </w:rPr>
        <w:t>,</w:t>
      </w:r>
      <w:r>
        <w:t xml:space="preserve"> </w:t>
      </w:r>
      <w:r>
        <w:rPr>
          <w:b/>
          <w:bCs w:val="0"/>
        </w:rPr>
        <w:t>RGN2.2.5.1</w:t>
      </w:r>
      <w:r>
        <w:t>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 de acordo com as regras de </w:t>
      </w:r>
      <w:r>
        <w:rPr>
          <w:u w:val="single"/>
        </w:rPr>
        <w:t>negócio</w:t>
      </w:r>
      <w:r>
        <w:t xml:space="preserve"> estabelecidas (</w:t>
      </w:r>
      <w:r>
        <w:rPr>
          <w:b/>
          <w:bCs w:val="0"/>
        </w:rPr>
        <w:t xml:space="preserve">RGN2.1.69.8, </w:t>
      </w:r>
      <w:r>
        <w:rPr>
          <w:b/>
          <w:bCs w:val="0"/>
          <w:highlight w:val="yellow"/>
        </w:rPr>
        <w:t>RGN2.1.135.2</w:t>
      </w:r>
      <w:r>
        <w:t>);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duplicidade da Lista de “Competências de Pagamentos de Diferenças ou Ressarcimentos ou Exercícios Findos” com o campo “Período de competência”;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1571EF" w:rsidRDefault="001571EF" w:rsidP="001571E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618861"/>
      <w:r>
        <w:t>Fluxo alternativo: Periodicidade por quantidade de parcelas – substitui a partir do passo 4.2.1.5</w:t>
      </w:r>
      <w:bookmarkEnd w:id="15"/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“Por quantitativo de parcelas”;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 de acordo com as regras de </w:t>
      </w:r>
      <w:r>
        <w:rPr>
          <w:u w:val="single"/>
        </w:rPr>
        <w:t>interface</w:t>
      </w:r>
      <w:r>
        <w:t xml:space="preserve"> </w:t>
      </w:r>
      <w:r>
        <w:rPr>
          <w:b/>
          <w:bCs w:val="0"/>
        </w:rPr>
        <w:t>RGN2.2.1.1</w:t>
      </w:r>
      <w:r>
        <w:t xml:space="preserve">(campo “Taxa de juros total”), </w:t>
      </w:r>
      <w:r>
        <w:rPr>
          <w:b/>
          <w:bCs w:val="0"/>
        </w:rPr>
        <w:t>RGN2.2.3.1</w:t>
      </w:r>
      <w:r>
        <w:t xml:space="preserve">(campo Período do direito), </w:t>
      </w:r>
      <w:r>
        <w:rPr>
          <w:b/>
          <w:bCs w:val="0"/>
        </w:rPr>
        <w:t xml:space="preserve">RGN2.2.4.1 </w:t>
      </w:r>
      <w:r>
        <w:t>(campo Valor do lançamento);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 de acordo com as regras de </w:t>
      </w:r>
      <w:r>
        <w:rPr>
          <w:u w:val="single"/>
        </w:rPr>
        <w:t>negócio</w:t>
      </w:r>
      <w:r>
        <w:t xml:space="preserve"> estabelecidas (</w:t>
      </w:r>
      <w:r>
        <w:rPr>
          <w:b/>
          <w:bCs w:val="0"/>
          <w:highlight w:val="yellow"/>
        </w:rPr>
        <w:t>RGN2.1.134.1</w:t>
      </w:r>
      <w:r>
        <w:t>);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duplicidade da Lista de “Competências de Pagamentos de Diferenças ou Ressarcimentos ou Exercícios Findos” com o campo “Período de competência”;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armazena a data inicial da vigência com o primeiro dia do mês e ano informados;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calcula a quantidade de meses a partir do total de parcelas informadas e armazena a data final da vigência com o último dia do mês encontrado;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1571EF" w:rsidRDefault="001571EF" w:rsidP="0031730A">
      <w:pPr>
        <w:pStyle w:val="Ttulo2"/>
      </w:pPr>
      <w:bookmarkStart w:id="16" w:name="_Toc404618862"/>
      <w:r>
        <w:t>Excluir Lançamentos Financeiros</w:t>
      </w:r>
      <w:bookmarkEnd w:id="16"/>
    </w:p>
    <w:p w:rsidR="001571EF" w:rsidRDefault="001571EF" w:rsidP="001571E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618863"/>
      <w:r>
        <w:t>Fluxo Básico</w:t>
      </w:r>
      <w:bookmarkEnd w:id="17"/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lançamento financeiro após executar a funcionalidade “Listar Lançamentos Financeiros”;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exclusão do lançamento selecionado.</w:t>
      </w:r>
      <w:r>
        <w:rPr>
          <w:b/>
          <w:bCs w:val="0"/>
        </w:rPr>
        <w:t xml:space="preserve"> 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 regra </w:t>
      </w:r>
      <w:r>
        <w:rPr>
          <w:b/>
          <w:bCs w:val="0"/>
          <w:highlight w:val="yellow"/>
        </w:rPr>
        <w:t>RGN2.1.133.1</w:t>
      </w:r>
      <w:r>
        <w:rPr>
          <w:b/>
          <w:bCs w:val="0"/>
        </w:rPr>
        <w:t>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1571EF" w:rsidRDefault="001571EF" w:rsidP="001571EF">
      <w:pPr>
        <w:pStyle w:val="Recuodecorpodetexto"/>
      </w:pPr>
    </w:p>
    <w:p w:rsidR="0031730A" w:rsidRDefault="0031730A" w:rsidP="001571EF">
      <w:pPr>
        <w:pStyle w:val="Recuodecorpodetexto"/>
      </w:pPr>
    </w:p>
    <w:p w:rsidR="001571EF" w:rsidRDefault="001571EF" w:rsidP="0031730A">
      <w:pPr>
        <w:pStyle w:val="Ttulo2"/>
      </w:pPr>
      <w:bookmarkStart w:id="18" w:name="_Toc404618864"/>
      <w:r>
        <w:lastRenderedPageBreak/>
        <w:t>Listar Lançamentos Financeiros</w:t>
      </w:r>
      <w:bookmarkEnd w:id="18"/>
    </w:p>
    <w:p w:rsidR="001571EF" w:rsidRDefault="001571EF" w:rsidP="001571E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618865"/>
      <w:r>
        <w:t>Fluxo Básico</w:t>
      </w:r>
      <w:bookmarkEnd w:id="19"/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lançamentos financeiros;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para listagem;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dados do filtro; 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os dados dos lançamentos  financeiros conforme os filtros informados. A ordenação da lista deverá ser crescente pela matrícula e rubrica de pagamento e por ordem decrescente da data inicial da vigência;</w:t>
      </w:r>
    </w:p>
    <w:p w:rsidR="001571EF" w:rsidRDefault="001571EF" w:rsidP="001571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Para cada lançamento financeiro listado o sistema verifica que se o mesmo foi tem origem pelo sistema ou foi importado e exibe este status na listagem.</w:t>
      </w:r>
    </w:p>
    <w:p w:rsidR="001571EF" w:rsidRDefault="001571EF" w:rsidP="001571EF">
      <w:pPr>
        <w:pStyle w:val="Recuodecorpodetexto"/>
      </w:pPr>
    </w:p>
    <w:p w:rsidR="001571EF" w:rsidRDefault="001571EF" w:rsidP="001571EF">
      <w:pPr>
        <w:pStyle w:val="Ttulo1"/>
        <w:keepNext w:val="0"/>
        <w:widowControl w:val="0"/>
        <w:spacing w:before="0" w:line="240" w:lineRule="auto"/>
        <w:ind w:left="540" w:hanging="540"/>
      </w:pPr>
      <w:bookmarkStart w:id="20" w:name="_Toc404618866"/>
      <w:r>
        <w:t>Regras Gerais</w:t>
      </w:r>
      <w:bookmarkEnd w:id="20"/>
    </w:p>
    <w:p w:rsidR="001571EF" w:rsidRDefault="001571EF" w:rsidP="0031730A">
      <w:pPr>
        <w:pStyle w:val="Ttulo2"/>
      </w:pPr>
      <w:bookmarkStart w:id="21" w:name="_Toc404618867"/>
      <w:r>
        <w:t>Regras de negócio e de interface</w:t>
      </w:r>
      <w:bookmarkEnd w:id="21"/>
    </w:p>
    <w:p w:rsidR="001571EF" w:rsidRDefault="001571EF" w:rsidP="001571EF">
      <w:pPr>
        <w:widowControl w:val="0"/>
        <w:ind w:left="1080"/>
        <w:rPr>
          <w:rFonts w:cs="Arial"/>
        </w:rPr>
      </w:pPr>
      <w:r>
        <w:rPr>
          <w:rFonts w:cs="Arial"/>
        </w:rPr>
        <w:t>Vide documento de regras de negócio.RN do módulo de Pagamento.</w:t>
      </w:r>
    </w:p>
    <w:p w:rsidR="001571EF" w:rsidRDefault="001571EF" w:rsidP="001571EF">
      <w:pPr>
        <w:widowControl w:val="0"/>
        <w:rPr>
          <w:rFonts w:cs="Arial"/>
        </w:rPr>
      </w:pPr>
    </w:p>
    <w:p w:rsidR="001571EF" w:rsidRDefault="001571EF" w:rsidP="001571EF">
      <w:pPr>
        <w:pStyle w:val="Ttulo1"/>
        <w:keepNext w:val="0"/>
        <w:widowControl w:val="0"/>
        <w:spacing w:before="0" w:line="240" w:lineRule="auto"/>
        <w:ind w:left="540" w:hanging="540"/>
      </w:pPr>
      <w:bookmarkStart w:id="22" w:name="_Toc404618868"/>
      <w:r>
        <w:t>Anexos</w:t>
      </w:r>
      <w:bookmarkEnd w:id="22"/>
    </w:p>
    <w:p w:rsidR="001571EF" w:rsidRDefault="001571EF" w:rsidP="001571EF"/>
    <w:p w:rsidR="001571EF" w:rsidRDefault="001571EF" w:rsidP="001571EF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sectPr w:rsidR="001571EF" w:rsidSect="0031730A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426" w:footer="4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71EF" w:rsidRDefault="001571EF" w:rsidP="002908D9">
      <w:r>
        <w:separator/>
      </w:r>
    </w:p>
  </w:endnote>
  <w:endnote w:type="continuationSeparator" w:id="0">
    <w:p w:rsidR="001571EF" w:rsidRDefault="001571E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5439B">
      <w:rPr>
        <w:rStyle w:val="Nmerodepgina"/>
        <w:noProof/>
        <w:szCs w:val="20"/>
      </w:rPr>
      <w:t>9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571E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31730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31730A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31730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571EF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571EF">
            <w:rPr>
              <w:b/>
              <w:sz w:val="20"/>
              <w:szCs w:val="20"/>
            </w:rPr>
            <w:t xml:space="preserve"> 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1571EF">
            <w:rPr>
              <w:b/>
              <w:sz w:val="20"/>
              <w:szCs w:val="20"/>
            </w:rPr>
            <w:t>UCS0128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31730A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31730A">
            <w:rPr>
              <w:b/>
              <w:sz w:val="20"/>
              <w:szCs w:val="20"/>
            </w:rPr>
            <w:t>Manter Lançamentos Financeiros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D417C8D" wp14:editId="2453F083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71EF" w:rsidRDefault="001571EF" w:rsidP="002908D9">
      <w:r>
        <w:separator/>
      </w:r>
    </w:p>
  </w:footnote>
  <w:footnote w:type="continuationSeparator" w:id="0">
    <w:p w:rsidR="001571EF" w:rsidRDefault="001571E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31730A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61F2F569" wp14:editId="40BDABF7">
          <wp:simplePos x="0" y="0"/>
          <wp:positionH relativeFrom="column">
            <wp:posOffset>4248150</wp:posOffset>
          </wp:positionH>
          <wp:positionV relativeFrom="paragraph">
            <wp:posOffset>-43180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77AFCA5" wp14:editId="543B1E95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B110F65" wp14:editId="58888AA7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093C1757" wp14:editId="615822F2">
          <wp:simplePos x="0" y="0"/>
          <wp:positionH relativeFrom="column">
            <wp:posOffset>4552950</wp:posOffset>
          </wp:positionH>
          <wp:positionV relativeFrom="paragraph">
            <wp:posOffset>-140335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5FA91EA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1EF"/>
    <w:rsid w:val="0000536A"/>
    <w:rsid w:val="00010C94"/>
    <w:rsid w:val="00011A7E"/>
    <w:rsid w:val="00080AA2"/>
    <w:rsid w:val="000A2BFB"/>
    <w:rsid w:val="000B4005"/>
    <w:rsid w:val="000F0299"/>
    <w:rsid w:val="00111169"/>
    <w:rsid w:val="001571EF"/>
    <w:rsid w:val="001A25E3"/>
    <w:rsid w:val="001C7A01"/>
    <w:rsid w:val="00290019"/>
    <w:rsid w:val="002908D9"/>
    <w:rsid w:val="002D336A"/>
    <w:rsid w:val="0031730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05800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5439B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571E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571E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1730A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571E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571E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571E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571E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571E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571EF"/>
    <w:pPr>
      <w:ind w:left="0"/>
    </w:pPr>
  </w:style>
  <w:style w:type="paragraph" w:styleId="ndicedeilustraes">
    <w:name w:val="table of figures"/>
    <w:basedOn w:val="Normal"/>
    <w:next w:val="Normal"/>
    <w:semiHidden/>
    <w:rsid w:val="001571EF"/>
  </w:style>
  <w:style w:type="paragraph" w:styleId="Sumrio2">
    <w:name w:val="toc 2"/>
    <w:basedOn w:val="Normal"/>
    <w:next w:val="Normal"/>
    <w:autoRedefine/>
    <w:uiPriority w:val="39"/>
    <w:rsid w:val="001571E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571EF"/>
    <w:pPr>
      <w:ind w:left="480"/>
    </w:pPr>
  </w:style>
  <w:style w:type="character" w:styleId="Hyperlink">
    <w:name w:val="Hyperlink"/>
    <w:basedOn w:val="Fontepargpadro"/>
    <w:uiPriority w:val="99"/>
    <w:rsid w:val="001571E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571E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571E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571E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571E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571E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571EF"/>
    <w:rPr>
      <w:sz w:val="16"/>
    </w:rPr>
  </w:style>
  <w:style w:type="character" w:styleId="Nmerodepgina">
    <w:name w:val="page number"/>
    <w:basedOn w:val="Fontepargpadro"/>
    <w:rsid w:val="001571E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571E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571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571E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571EF"/>
  </w:style>
  <w:style w:type="paragraph" w:styleId="Corpodetexto">
    <w:name w:val="Body Text"/>
    <w:basedOn w:val="Normal"/>
    <w:link w:val="CorpodetextoChar"/>
    <w:rsid w:val="001571E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571EF"/>
    <w:rPr>
      <w:rFonts w:eastAsia="Arial Unicode MS"/>
    </w:rPr>
  </w:style>
  <w:style w:type="paragraph" w:customStyle="1" w:styleId="tabletext">
    <w:name w:val="tabletext"/>
    <w:basedOn w:val="Normal"/>
    <w:rsid w:val="001571E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571E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571E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571E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571E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571E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571E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571E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571E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571E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571E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571E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1730A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571E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571E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571E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571E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571E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571EF"/>
    <w:pPr>
      <w:ind w:left="0"/>
    </w:pPr>
  </w:style>
  <w:style w:type="paragraph" w:styleId="ndicedeilustraes">
    <w:name w:val="table of figures"/>
    <w:basedOn w:val="Normal"/>
    <w:next w:val="Normal"/>
    <w:semiHidden/>
    <w:rsid w:val="001571EF"/>
  </w:style>
  <w:style w:type="paragraph" w:styleId="Sumrio2">
    <w:name w:val="toc 2"/>
    <w:basedOn w:val="Normal"/>
    <w:next w:val="Normal"/>
    <w:autoRedefine/>
    <w:uiPriority w:val="39"/>
    <w:rsid w:val="001571E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571EF"/>
    <w:pPr>
      <w:ind w:left="480"/>
    </w:pPr>
  </w:style>
  <w:style w:type="character" w:styleId="Hyperlink">
    <w:name w:val="Hyperlink"/>
    <w:basedOn w:val="Fontepargpadro"/>
    <w:uiPriority w:val="99"/>
    <w:rsid w:val="001571E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571E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571E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571E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571E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571E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571EF"/>
    <w:rPr>
      <w:sz w:val="16"/>
    </w:rPr>
  </w:style>
  <w:style w:type="character" w:styleId="Nmerodepgina">
    <w:name w:val="page number"/>
    <w:basedOn w:val="Fontepargpadro"/>
    <w:rsid w:val="001571E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571E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571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571E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571EF"/>
  </w:style>
  <w:style w:type="paragraph" w:styleId="Corpodetexto">
    <w:name w:val="Body Text"/>
    <w:basedOn w:val="Normal"/>
    <w:link w:val="CorpodetextoChar"/>
    <w:rsid w:val="001571E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571EF"/>
    <w:rPr>
      <w:rFonts w:eastAsia="Arial Unicode MS"/>
    </w:rPr>
  </w:style>
  <w:style w:type="paragraph" w:customStyle="1" w:styleId="tabletext">
    <w:name w:val="tabletext"/>
    <w:basedOn w:val="Normal"/>
    <w:rsid w:val="001571E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571E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571E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571E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571E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571E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571E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571E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571E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571E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4081E6-8B34-426A-BB84-6313E04DF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14</TotalTime>
  <Pages>9</Pages>
  <Words>1286</Words>
  <Characters>8291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9558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2014-11-09T03:55:00Z</cp:lastPrinted>
  <dcterms:created xsi:type="dcterms:W3CDTF">2014-11-09T03:55:00Z</dcterms:created>
  <dcterms:modified xsi:type="dcterms:W3CDTF">2014-11-24T20:58:00Z</dcterms:modified>
</cp:coreProperties>
</file>