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1DC" w:rsidRDefault="00A031DC" w:rsidP="00A031D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31DC" w:rsidRDefault="00A031DC" w:rsidP="00A031DC">
      <w:pPr>
        <w:widowControl w:val="0"/>
        <w:rPr>
          <w:rFonts w:cs="Arial"/>
          <w:sz w:val="20"/>
        </w:rPr>
      </w:pPr>
    </w:p>
    <w:p w:rsidR="00A031DC" w:rsidRDefault="00A031DC" w:rsidP="00A031DC">
      <w:pPr>
        <w:widowControl w:val="0"/>
        <w:rPr>
          <w:rFonts w:cs="Arial"/>
          <w:sz w:val="20"/>
        </w:rPr>
      </w:pPr>
    </w:p>
    <w:p w:rsidR="00A031DC" w:rsidRDefault="00A031DC" w:rsidP="00A031DC">
      <w:pPr>
        <w:widowControl w:val="0"/>
        <w:rPr>
          <w:rFonts w:cs="Arial"/>
          <w:sz w:val="20"/>
        </w:rPr>
      </w:pPr>
    </w:p>
    <w:p w:rsidR="00A031DC" w:rsidRDefault="00A031DC" w:rsidP="00A031DC">
      <w:pPr>
        <w:widowControl w:val="0"/>
        <w:rPr>
          <w:rFonts w:cs="Arial"/>
          <w:sz w:val="20"/>
        </w:rPr>
      </w:pPr>
    </w:p>
    <w:p w:rsidR="00A031DC" w:rsidRDefault="00A031DC" w:rsidP="00A031D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31DC" w:rsidRDefault="00A031DC" w:rsidP="00A031DC">
      <w:pPr>
        <w:widowControl w:val="0"/>
        <w:rPr>
          <w:rFonts w:cs="Arial"/>
          <w:sz w:val="20"/>
          <w:u w:val="single"/>
        </w:rPr>
      </w:pPr>
    </w:p>
    <w:p w:rsidR="00A031DC" w:rsidRDefault="00A031DC" w:rsidP="00A031D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31DC" w:rsidRDefault="00A031DC" w:rsidP="00A031DC">
      <w:pPr>
        <w:widowControl w:val="0"/>
        <w:rPr>
          <w:rFonts w:cs="Arial"/>
          <w:sz w:val="20"/>
        </w:rPr>
      </w:pPr>
    </w:p>
    <w:p w:rsidR="00A031DC" w:rsidRDefault="00A031DC" w:rsidP="00A031DC">
      <w:pPr>
        <w:widowControl w:val="0"/>
        <w:rPr>
          <w:rFonts w:cs="Arial"/>
          <w:sz w:val="20"/>
        </w:rPr>
      </w:pPr>
    </w:p>
    <w:p w:rsidR="00A031DC" w:rsidRDefault="00A031DC" w:rsidP="00A031DC">
      <w:pPr>
        <w:widowControl w:val="0"/>
        <w:rPr>
          <w:rFonts w:cs="Arial"/>
          <w:sz w:val="20"/>
        </w:rPr>
      </w:pPr>
    </w:p>
    <w:p w:rsidR="00A031DC" w:rsidRDefault="00A031DC" w:rsidP="00A031D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31DC" w:rsidRDefault="00A031DC" w:rsidP="00A031DC">
      <w:pPr>
        <w:widowControl w:val="0"/>
        <w:rPr>
          <w:rFonts w:cs="Arial"/>
          <w:sz w:val="20"/>
        </w:rPr>
      </w:pPr>
    </w:p>
    <w:p w:rsidR="00A031DC" w:rsidRDefault="00A031DC" w:rsidP="00A031DC">
      <w:pPr>
        <w:widowControl w:val="0"/>
        <w:rPr>
          <w:rFonts w:cs="Arial"/>
          <w:sz w:val="20"/>
        </w:rPr>
      </w:pPr>
    </w:p>
    <w:p w:rsidR="00A031DC" w:rsidRDefault="00A031DC" w:rsidP="00A031DC">
      <w:pPr>
        <w:widowControl w:val="0"/>
        <w:rPr>
          <w:rFonts w:cs="Arial"/>
        </w:rPr>
      </w:pPr>
    </w:p>
    <w:p w:rsidR="00A031DC" w:rsidRDefault="00A031DC" w:rsidP="00A031DC">
      <w:pPr>
        <w:pStyle w:val="Capa"/>
        <w:rPr>
          <w:color w:val="FF9900"/>
        </w:rPr>
      </w:pPr>
      <w:r>
        <w:t>SINDRAPE</w:t>
      </w:r>
    </w:p>
    <w:p w:rsidR="00A031DC" w:rsidRDefault="00A031DC" w:rsidP="00A031D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031DC" w:rsidRPr="00A031DC" w:rsidRDefault="00A031DC" w:rsidP="00A031DC">
      <w:pPr>
        <w:widowControl w:val="0"/>
        <w:rPr>
          <w:color w:val="000080"/>
        </w:rPr>
      </w:pPr>
    </w:p>
    <w:p w:rsidR="00A031DC" w:rsidRPr="00A031DC" w:rsidRDefault="00A031DC" w:rsidP="00A031DC">
      <w:pPr>
        <w:widowControl w:val="0"/>
        <w:jc w:val="right"/>
        <w:rPr>
          <w:rFonts w:cs="Arial"/>
          <w:b/>
          <w:bCs/>
          <w:color w:val="000080"/>
        </w:rPr>
      </w:pPr>
    </w:p>
    <w:p w:rsidR="00A031DC" w:rsidRDefault="00A031DC" w:rsidP="00A031DC">
      <w:pPr>
        <w:pStyle w:val="Capa"/>
      </w:pPr>
      <w:r>
        <w:t>UCS0369 - Importar Consignações Via Meio Eletrônico</w:t>
      </w:r>
    </w:p>
    <w:p w:rsidR="00A031DC" w:rsidRDefault="00A031DC" w:rsidP="00A031DC">
      <w:pPr>
        <w:widowControl w:val="0"/>
        <w:rPr>
          <w:rFonts w:cs="Arial"/>
        </w:rPr>
      </w:pPr>
    </w:p>
    <w:p w:rsidR="00A031DC" w:rsidRDefault="00A031DC" w:rsidP="00A031DC">
      <w:pPr>
        <w:widowControl w:val="0"/>
      </w:pPr>
    </w:p>
    <w:p w:rsidR="00A031DC" w:rsidRDefault="00A031DC" w:rsidP="00A031D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031DC" w:rsidRPr="00A031DC" w:rsidRDefault="00A031DC" w:rsidP="00A031DC">
      <w:pPr>
        <w:pStyle w:val="Corpodetexto3"/>
        <w:widowControl w:val="0"/>
        <w:spacing w:after="0"/>
        <w:rPr>
          <w:rFonts w:cs="Arial"/>
        </w:rPr>
      </w:pPr>
      <w:r w:rsidRPr="00A031DC">
        <w:rPr>
          <w:rFonts w:cs="Arial"/>
        </w:rPr>
        <w:lastRenderedPageBreak/>
        <w:t>Histórico de Revisões</w:t>
      </w:r>
    </w:p>
    <w:p w:rsidR="00A031DC" w:rsidRDefault="00A031DC" w:rsidP="00A031D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031DC" w:rsidTr="00A031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1DC" w:rsidRDefault="00A031DC" w:rsidP="00A031D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1DC" w:rsidRDefault="00A031DC" w:rsidP="00A031D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1DC" w:rsidRDefault="00A031DC" w:rsidP="00A031D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1DC" w:rsidRDefault="00A031DC" w:rsidP="00A031D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031DC" w:rsidTr="00A031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1DC" w:rsidRDefault="00A031DC" w:rsidP="00A031D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1DC" w:rsidRDefault="00A031DC" w:rsidP="00A031D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1DC" w:rsidRDefault="00A031DC" w:rsidP="00A031D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1DC" w:rsidRDefault="00A031DC" w:rsidP="00A031D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Tiago Schraiber</w:t>
            </w:r>
          </w:p>
        </w:tc>
      </w:tr>
    </w:tbl>
    <w:p w:rsidR="00A031DC" w:rsidRDefault="00A031DC" w:rsidP="00A031D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031DC" w:rsidRPr="00A031DC" w:rsidRDefault="00A031DC" w:rsidP="00A031DC">
      <w:pPr>
        <w:pStyle w:val="Corpodetexto3"/>
        <w:widowControl w:val="0"/>
        <w:spacing w:after="0"/>
        <w:jc w:val="left"/>
        <w:rPr>
          <w:rFonts w:cs="Arial"/>
        </w:rPr>
      </w:pPr>
      <w:r w:rsidRPr="00A031DC">
        <w:rPr>
          <w:rFonts w:cs="Arial"/>
        </w:rPr>
        <w:lastRenderedPageBreak/>
        <w:t>Índic</w:t>
      </w:r>
      <w:bookmarkStart w:id="0" w:name="_GoBack"/>
      <w:bookmarkEnd w:id="0"/>
      <w:r w:rsidRPr="00A031DC">
        <w:rPr>
          <w:rFonts w:cs="Arial"/>
        </w:rPr>
        <w:t>e</w:t>
      </w:r>
    </w:p>
    <w:p w:rsidR="00A031DC" w:rsidRPr="00A031DC" w:rsidRDefault="00A031DC" w:rsidP="00A031DC">
      <w:pPr>
        <w:pStyle w:val="Corpodetexto3"/>
        <w:widowControl w:val="0"/>
        <w:spacing w:after="0"/>
        <w:jc w:val="left"/>
        <w:rPr>
          <w:rFonts w:cs="Arial"/>
        </w:rPr>
      </w:pPr>
    </w:p>
    <w:p w:rsidR="009E1578" w:rsidRDefault="00A031D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2205" w:history="1">
        <w:r w:rsidR="009E1578" w:rsidRPr="0094770F">
          <w:rPr>
            <w:rStyle w:val="Hyperlink"/>
            <w:noProof/>
          </w:rPr>
          <w:t>1.</w:t>
        </w:r>
        <w:r w:rsidR="009E157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E1578" w:rsidRPr="0094770F">
          <w:rPr>
            <w:rStyle w:val="Hyperlink"/>
            <w:noProof/>
          </w:rPr>
          <w:t>Pacote/Caso de Uso</w:t>
        </w:r>
        <w:r w:rsidR="009E1578">
          <w:rPr>
            <w:noProof/>
            <w:webHidden/>
          </w:rPr>
          <w:tab/>
        </w:r>
        <w:r w:rsidR="009E1578">
          <w:rPr>
            <w:noProof/>
            <w:webHidden/>
          </w:rPr>
          <w:fldChar w:fldCharType="begin"/>
        </w:r>
        <w:r w:rsidR="009E1578">
          <w:rPr>
            <w:noProof/>
            <w:webHidden/>
          </w:rPr>
          <w:instrText xml:space="preserve"> PAGEREF _Toc404612205 \h </w:instrText>
        </w:r>
        <w:r w:rsidR="009E1578">
          <w:rPr>
            <w:noProof/>
            <w:webHidden/>
          </w:rPr>
        </w:r>
        <w:r w:rsidR="009E1578">
          <w:rPr>
            <w:noProof/>
            <w:webHidden/>
          </w:rPr>
          <w:fldChar w:fldCharType="separate"/>
        </w:r>
        <w:r w:rsidR="009E1578">
          <w:rPr>
            <w:noProof/>
            <w:webHidden/>
          </w:rPr>
          <w:t>5</w:t>
        </w:r>
        <w:r w:rsidR="009E1578"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06" w:history="1">
        <w:r w:rsidRPr="0094770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07" w:history="1">
        <w:r w:rsidRPr="0094770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08" w:history="1">
        <w:r w:rsidRPr="0094770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09" w:history="1">
        <w:r w:rsidRPr="0094770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0" w:history="1">
        <w:r w:rsidRPr="0094770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1" w:history="1">
        <w:r w:rsidRPr="0094770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2" w:history="1">
        <w:r w:rsidRPr="0094770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3" w:history="1">
        <w:r w:rsidRPr="0094770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Importar consignações via meio eletrônico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4" w:history="1">
        <w:r w:rsidRPr="0094770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5" w:history="1">
        <w:r w:rsidRPr="0094770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Alternativo – Verificar layout da primeira linha do arquivo – A partir do item 4.1.1.6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6" w:history="1">
        <w:r w:rsidRPr="0094770F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Alternativo – registro rejeitado – A partir do item 4.1.1.10.2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7" w:history="1">
        <w:r w:rsidRPr="0094770F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Alternativo – Base de consignação já existente – a partir do item 4.1.1.9.1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8" w:history="1">
        <w:r w:rsidRPr="0094770F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Alternativo – Finalização de consignação – a partir do item 4.1.1.10.2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9" w:history="1">
        <w:r w:rsidRPr="0094770F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alternativo – Registros rejeitados – a partir do item 4.1.1.9.2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20" w:history="1">
        <w:r w:rsidRPr="0094770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Listar arquivos de consignações importados via meio eletrônico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21" w:history="1">
        <w:r w:rsidRPr="0094770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22" w:history="1">
        <w:r w:rsidRPr="0094770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Pesquisar registros do arquivo de consignações importado via meio eletrônico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23" w:history="1">
        <w:r w:rsidRPr="0094770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24" w:history="1">
        <w:r w:rsidRPr="0094770F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Alternativo - Listar somente os registros importados – a partir do item 4.3.1.5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25" w:history="1">
        <w:r w:rsidRPr="0094770F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Alternativo – Listar somente os registros rejeitados – a partir do item 4.3.1.5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26" w:history="1">
        <w:r w:rsidRPr="0094770F">
          <w:rPr>
            <w:rStyle w:val="Hyperlink"/>
            <w:noProof/>
          </w:rPr>
          <w:t>4.3.4.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Detalhar motivo para registros rejeitados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27" w:history="1">
        <w:r w:rsidRPr="0094770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Excluir arquivo de consignações importado via meio eletrônico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28" w:history="1">
        <w:r w:rsidRPr="0094770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29" w:history="1">
        <w:r w:rsidRPr="0094770F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Alternativo – Exclusão referente à base de consignação finalizada – A partir do item 4.4.1.6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30" w:history="1">
        <w:r w:rsidRPr="0094770F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Fluxo Alternativo – Exclusão referente à base de consignação alterada – A partir do item 4.4.1.6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31" w:history="1">
        <w:r w:rsidRPr="0094770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E1578" w:rsidRDefault="009E15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32" w:history="1">
        <w:r w:rsidRPr="0094770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770F">
          <w:rPr>
            <w:rStyle w:val="Hyperlink"/>
            <w:noProof/>
          </w:rPr>
          <w:t>Layout do arquivo de importação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031DC" w:rsidRDefault="00A031DC" w:rsidP="00A031DC">
      <w:pPr>
        <w:pStyle w:val="Sumrio1"/>
      </w:pPr>
      <w:r>
        <w:fldChar w:fldCharType="end"/>
      </w:r>
    </w:p>
    <w:p w:rsidR="00A031DC" w:rsidRDefault="00A031DC" w:rsidP="00A031DC">
      <w:pPr>
        <w:widowControl w:val="0"/>
        <w:rPr>
          <w:rFonts w:cs="Arial"/>
          <w:b/>
          <w:bCs/>
          <w:color w:val="000000"/>
        </w:rPr>
      </w:pPr>
    </w:p>
    <w:p w:rsidR="00A031DC" w:rsidRDefault="00A031DC" w:rsidP="00A031DC">
      <w:pPr>
        <w:pStyle w:val="Heading"/>
        <w:rPr>
          <w:rFonts w:cs="Arial"/>
          <w:szCs w:val="24"/>
          <w:lang w:val="pt-BR"/>
        </w:rPr>
      </w:pPr>
    </w:p>
    <w:p w:rsidR="00A031DC" w:rsidRDefault="00A031DC" w:rsidP="00A031DC">
      <w:pPr>
        <w:pStyle w:val="Heading"/>
      </w:pPr>
    </w:p>
    <w:p w:rsidR="00A031DC" w:rsidRDefault="00A031DC" w:rsidP="00A031DC">
      <w:pPr>
        <w:pStyle w:val="Heading"/>
        <w:jc w:val="center"/>
      </w:pPr>
    </w:p>
    <w:p w:rsidR="00A031DC" w:rsidRDefault="00A031DC" w:rsidP="00A031D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031DC" w:rsidRDefault="00A031DC" w:rsidP="00A031D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2205"/>
      <w:r>
        <w:lastRenderedPageBreak/>
        <w:t>Pacote/Caso de Uso</w:t>
      </w:r>
      <w:bookmarkEnd w:id="1"/>
    </w:p>
    <w:p w:rsidR="00A031DC" w:rsidRDefault="00A031DC" w:rsidP="00A031DC"/>
    <w:p w:rsidR="00A031DC" w:rsidRDefault="00A031DC" w:rsidP="00A031DC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Importar consignações via meio eletrônico</w:t>
      </w:r>
      <w:r>
        <w:rPr>
          <w:rFonts w:cs="Arial"/>
          <w:b/>
          <w:bCs/>
          <w:color w:val="000080"/>
          <w:sz w:val="28"/>
        </w:rPr>
        <w:tab/>
      </w:r>
      <w:r>
        <w:rPr>
          <w:rFonts w:cs="Arial"/>
          <w:b/>
          <w:bCs/>
          <w:color w:val="000080"/>
          <w:sz w:val="28"/>
        </w:rPr>
        <w:tab/>
      </w:r>
      <w:r>
        <w:rPr>
          <w:rFonts w:cs="Arial"/>
          <w:b/>
          <w:bCs/>
          <w:color w:val="000080"/>
          <w:sz w:val="28"/>
        </w:rPr>
        <w:tab/>
      </w:r>
    </w:p>
    <w:p w:rsidR="00A031DC" w:rsidRDefault="00A031DC" w:rsidP="00A031DC">
      <w:pPr>
        <w:widowControl w:val="0"/>
        <w:ind w:left="902"/>
        <w:rPr>
          <w:rFonts w:cs="Arial"/>
          <w:b/>
          <w:bCs/>
          <w:color w:val="FF0000"/>
        </w:rPr>
      </w:pPr>
    </w:p>
    <w:p w:rsidR="00A031DC" w:rsidRDefault="00A031DC" w:rsidP="009E1578">
      <w:pPr>
        <w:pStyle w:val="Ttulo2"/>
      </w:pPr>
      <w:bookmarkStart w:id="2" w:name="_Toc404612206"/>
      <w:r>
        <w:t>Descrição</w:t>
      </w:r>
      <w:bookmarkEnd w:id="2"/>
    </w:p>
    <w:p w:rsidR="00A031DC" w:rsidRDefault="00A031DC" w:rsidP="00A031DC">
      <w:pPr>
        <w:pStyle w:val="Recuodecorpodetexto2"/>
        <w:widowControl w:val="0"/>
        <w:ind w:left="1620" w:firstLine="0"/>
        <w:rPr>
          <w:sz w:val="24"/>
        </w:rPr>
      </w:pPr>
    </w:p>
    <w:p w:rsidR="00A031DC" w:rsidRDefault="00A031DC" w:rsidP="00A031D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 importação de arquivos de consignações para a base de consignações do servidor.</w:t>
      </w:r>
    </w:p>
    <w:p w:rsidR="00A031DC" w:rsidRDefault="00A031DC" w:rsidP="00A031DC">
      <w:pPr>
        <w:pStyle w:val="Recuodecorpodetexto2"/>
        <w:widowControl w:val="0"/>
        <w:ind w:left="1620" w:firstLine="0"/>
        <w:rPr>
          <w:sz w:val="24"/>
        </w:rPr>
      </w:pPr>
    </w:p>
    <w:p w:rsidR="00A031DC" w:rsidRDefault="00A031DC" w:rsidP="009E1578">
      <w:pPr>
        <w:pStyle w:val="Ttulo2"/>
      </w:pPr>
      <w:bookmarkStart w:id="3" w:name="_Toc404612207"/>
      <w:r>
        <w:t>Requisitos atendidos</w:t>
      </w:r>
      <w:bookmarkEnd w:id="3"/>
    </w:p>
    <w:p w:rsidR="00A031DC" w:rsidRDefault="00A031DC" w:rsidP="00A031DC"/>
    <w:p w:rsidR="00A031DC" w:rsidRDefault="00A031DC" w:rsidP="00A031DC">
      <w:pPr>
        <w:pStyle w:val="Recuodecorpodetexto"/>
        <w:ind w:left="1260"/>
      </w:pPr>
      <w:r>
        <w:t>R5 – Manutenção da base de consignações do servidor</w:t>
      </w:r>
    </w:p>
    <w:p w:rsidR="00A031DC" w:rsidRDefault="00A031DC" w:rsidP="00A031DC"/>
    <w:p w:rsidR="00A031DC" w:rsidRDefault="00A031DC" w:rsidP="00A031DC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2208"/>
      <w:r>
        <w:t>Conceito</w:t>
      </w:r>
      <w:bookmarkEnd w:id="4"/>
      <w:r>
        <w:tab/>
      </w:r>
    </w:p>
    <w:p w:rsidR="00A031DC" w:rsidRDefault="00A031DC" w:rsidP="00A031DC"/>
    <w:p w:rsidR="00A031DC" w:rsidRDefault="00A031DC" w:rsidP="009E1578">
      <w:pPr>
        <w:pStyle w:val="Ttulo2"/>
      </w:pPr>
      <w:bookmarkStart w:id="5" w:name="_Toc404612209"/>
      <w:r>
        <w:t>Conceitos principais</w:t>
      </w:r>
      <w:bookmarkEnd w:id="5"/>
    </w:p>
    <w:p w:rsidR="00A031DC" w:rsidRDefault="00A031DC" w:rsidP="00A031DC">
      <w:pPr>
        <w:rPr>
          <w:rFonts w:cs="Arial"/>
        </w:rPr>
      </w:pP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4369"/>
        <w:gridCol w:w="4351"/>
      </w:tblGrid>
      <w:tr w:rsidR="00A031DC" w:rsidTr="00FF700E">
        <w:tc>
          <w:tcPr>
            <w:tcW w:w="4605" w:type="dxa"/>
          </w:tcPr>
          <w:p w:rsidR="00A031DC" w:rsidRPr="00DC53F8" w:rsidRDefault="00A031DC" w:rsidP="00A031DC">
            <w:pPr>
              <w:ind w:left="0"/>
              <w:jc w:val="left"/>
              <w:rPr>
                <w:rFonts w:cs="Arial"/>
                <w:b/>
              </w:rPr>
            </w:pPr>
            <w:r w:rsidRPr="00DC53F8">
              <w:rPr>
                <w:rFonts w:cs="Arial"/>
                <w:b/>
              </w:rPr>
              <w:t>Base de consignações: arquivos importados através de meio eletrônico</w:t>
            </w:r>
          </w:p>
        </w:tc>
        <w:tc>
          <w:tcPr>
            <w:tcW w:w="4606" w:type="dxa"/>
          </w:tcPr>
          <w:p w:rsidR="00A031DC" w:rsidRDefault="00A031DC" w:rsidP="00FF700E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Relação dos arquivos de consignações importados via meio eletrônico.</w:t>
            </w:r>
          </w:p>
          <w:p w:rsidR="00A031DC" w:rsidRDefault="00A031DC" w:rsidP="00FF700E">
            <w:pPr>
              <w:rPr>
                <w:rFonts w:cs="Arial"/>
              </w:rPr>
            </w:pPr>
          </w:p>
        </w:tc>
      </w:tr>
    </w:tbl>
    <w:p w:rsidR="00A031DC" w:rsidRDefault="00A031DC" w:rsidP="00A031DC">
      <w:pPr>
        <w:rPr>
          <w:rFonts w:cs="Arial"/>
        </w:rPr>
      </w:pPr>
    </w:p>
    <w:p w:rsidR="00A031DC" w:rsidRDefault="00A031DC" w:rsidP="00A031DC">
      <w:pPr>
        <w:rPr>
          <w:rFonts w:cs="Arial"/>
        </w:rPr>
      </w:pPr>
    </w:p>
    <w:p w:rsidR="00A031DC" w:rsidRDefault="00A031DC" w:rsidP="009E1578">
      <w:pPr>
        <w:pStyle w:val="Ttulo2"/>
      </w:pPr>
      <w:bookmarkStart w:id="6" w:name="_Toc404612210"/>
      <w:r>
        <w:t>Conceitos associados</w:t>
      </w:r>
      <w:bookmarkEnd w:id="6"/>
    </w:p>
    <w:p w:rsidR="00A031DC" w:rsidRDefault="00A031DC" w:rsidP="00A031DC">
      <w:pPr>
        <w:rPr>
          <w:rFonts w:eastAsia="Arial Unicode MS"/>
        </w:rPr>
      </w:pP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4323"/>
        <w:gridCol w:w="4397"/>
      </w:tblGrid>
      <w:tr w:rsidR="00A031DC" w:rsidTr="00FF700E">
        <w:tc>
          <w:tcPr>
            <w:tcW w:w="4605" w:type="dxa"/>
          </w:tcPr>
          <w:p w:rsidR="00A031DC" w:rsidRPr="00DC53F8" w:rsidRDefault="00A031DC" w:rsidP="00A031DC">
            <w:pPr>
              <w:ind w:left="0"/>
              <w:jc w:val="left"/>
              <w:rPr>
                <w:rFonts w:cs="Arial"/>
                <w:b/>
              </w:rPr>
            </w:pPr>
            <w:r w:rsidRPr="00DC53F8">
              <w:rPr>
                <w:rFonts w:cs="Arial"/>
                <w:b/>
              </w:rPr>
              <w:t>Base de consignações</w:t>
            </w:r>
          </w:p>
        </w:tc>
        <w:tc>
          <w:tcPr>
            <w:tcW w:w="4606" w:type="dxa"/>
          </w:tcPr>
          <w:p w:rsidR="00A031DC" w:rsidRPr="00DC53F8" w:rsidRDefault="00A031DC" w:rsidP="00FF700E">
            <w:pPr>
              <w:rPr>
                <w:rFonts w:cs="Arial"/>
              </w:rPr>
            </w:pPr>
            <w:r w:rsidRPr="00DC53F8">
              <w:rPr>
                <w:rFonts w:cs="Arial"/>
              </w:rPr>
              <w:t>Relação das consignações dos servidores.</w:t>
            </w:r>
          </w:p>
        </w:tc>
      </w:tr>
    </w:tbl>
    <w:p w:rsidR="00A031DC" w:rsidRDefault="00A031DC" w:rsidP="00A031DC">
      <w:pPr>
        <w:rPr>
          <w:rFonts w:eastAsia="Arial Unicode MS"/>
        </w:rPr>
      </w:pPr>
    </w:p>
    <w:p w:rsidR="00A031DC" w:rsidRDefault="00A031DC" w:rsidP="00A031D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12211"/>
      <w:r>
        <w:lastRenderedPageBreak/>
        <w:t>Diagrama</w:t>
      </w:r>
      <w:bookmarkEnd w:id="7"/>
    </w:p>
    <w:p w:rsidR="00A031DC" w:rsidRDefault="00A031DC" w:rsidP="00A031D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031DC" w:rsidRDefault="009E1578" w:rsidP="00A031DC">
      <w:pPr>
        <w:widowControl w:val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514282DB" wp14:editId="7FA2E4B8">
            <wp:extent cx="5400675" cy="31527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1DC" w:rsidRDefault="00A031DC" w:rsidP="00A031DC">
      <w:pPr>
        <w:widowControl w:val="0"/>
        <w:ind w:left="0"/>
        <w:jc w:val="center"/>
        <w:rPr>
          <w:rFonts w:cs="Arial"/>
        </w:rPr>
      </w:pPr>
    </w:p>
    <w:p w:rsidR="00A031DC" w:rsidRDefault="00A031DC" w:rsidP="00A031D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2212"/>
      <w:r>
        <w:lastRenderedPageBreak/>
        <w:t>Casos de Uso</w:t>
      </w:r>
      <w:bookmarkEnd w:id="8"/>
    </w:p>
    <w:p w:rsidR="00A031DC" w:rsidRPr="002039DF" w:rsidRDefault="00A031DC" w:rsidP="009E1578">
      <w:pPr>
        <w:pStyle w:val="Ttulo2"/>
      </w:pPr>
      <w:bookmarkStart w:id="9" w:name="_Toc404612213"/>
      <w:r w:rsidRPr="002039DF">
        <w:t>Importar consignações via meio eletrônico</w:t>
      </w:r>
      <w:bookmarkEnd w:id="9"/>
      <w:r w:rsidRPr="002039DF">
        <w:t> </w:t>
      </w: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0" w:name="_Toc404612214"/>
      <w:r>
        <w:t>Fluxo Básico</w:t>
      </w:r>
      <w:bookmarkEnd w:id="10"/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funcionalidade “Importar consignações via meio eletrônico - Novo”. 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referência (mês/ano).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caminho do arquivo a ser importado.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“importar”.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layout do arquivo está correto verificando a primeira linha do arquivo (</w:t>
      </w:r>
      <w:r>
        <w:rPr>
          <w:b/>
          <w:bCs w:val="0"/>
        </w:rPr>
        <w:t>RGN2. 1.146.1</w:t>
      </w:r>
      <w:r>
        <w:t xml:space="preserve">). 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as informações de processamento do arquivo.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as informações da importação realizada: competência, nome do arquivo, data da importação igual a data atual do sistema, indicativo de importado pela consignatária igual a não.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retorna para a página de listagem, com as informações da importação. A situação do processamento deve ser igual a “em andamento”. 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registro contido no arquivo importado: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RGN2.1.128.1, RGN2.1.129.1, RGN2.1.113.1, RGN2.1.114.1, RGN2.1.115.1, RGN2.1.116.1, RGN2.1.117.1,  RGN2.1.118.1, RGN2.1.119.1, RGN2.1.120.1,  RGN2.1.121.1, RGN2.1.122.1, RGN2.1.123.1, RGN2.1.124.1, RGN2.1.125.1,  RGN2.1.126.1, RGN2.1.127.1, RGN2.1.142.1, RGN2.1.147.1</w:t>
      </w:r>
      <w:r>
        <w:t>).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gera histórico do registro lido.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inclui a nova base de consignação do servidor.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finaliza o processamento do arquivo e atualiza o status do processamento para concluído.</w:t>
      </w:r>
    </w:p>
    <w:p w:rsidR="00A031DC" w:rsidRDefault="00A031DC" w:rsidP="00A031DC">
      <w:pPr>
        <w:pStyle w:val="Recuodecorpodetexto"/>
        <w:ind w:left="0"/>
      </w:pPr>
    </w:p>
    <w:p w:rsidR="00A031DC" w:rsidRDefault="00A031DC" w:rsidP="00A031DC">
      <w:pPr>
        <w:pStyle w:val="Recuodecorpodetexto"/>
        <w:ind w:left="0"/>
      </w:pP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1" w:name="_Toc404612215"/>
      <w:r>
        <w:t>Fluxo Alternativo – Verificar layout da primeira linha do arquivo – A partir do item 4.1.1.6</w:t>
      </w:r>
      <w:bookmarkEnd w:id="11"/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identificou que a primeira linha do arquivo importado não está no layout definido para o arquivo em questão. 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interrompe o processo de importação.</w:t>
      </w:r>
    </w:p>
    <w:p w:rsidR="00A031DC" w:rsidRPr="00F01D54" w:rsidRDefault="00A031DC" w:rsidP="00A031D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apresenta a seguinte mensagem MSG0923 </w:t>
      </w:r>
      <w:r>
        <w:lastRenderedPageBreak/>
        <w:t>(</w:t>
      </w:r>
      <w:r w:rsidRPr="00F01D54">
        <w:t>"Arquivo Inválido! Layout não consistente."</w:t>
      </w:r>
      <w:r>
        <w:t xml:space="preserve">). </w:t>
      </w:r>
    </w:p>
    <w:p w:rsidR="00A031DC" w:rsidRDefault="00A031DC" w:rsidP="00A031DC">
      <w:pPr>
        <w:pStyle w:val="Recuodecorpodetexto"/>
        <w:ind w:left="0"/>
      </w:pPr>
    </w:p>
    <w:p w:rsidR="00A031DC" w:rsidRDefault="00A031DC" w:rsidP="00A031DC">
      <w:pPr>
        <w:pStyle w:val="Recuodecorpodetexto"/>
        <w:ind w:left="0"/>
      </w:pPr>
    </w:p>
    <w:p w:rsidR="00A031DC" w:rsidRDefault="00A031DC" w:rsidP="00A031DC">
      <w:pPr>
        <w:pStyle w:val="Recuodecorpodetexto"/>
        <w:ind w:left="0"/>
      </w:pPr>
    </w:p>
    <w:p w:rsidR="00A031DC" w:rsidRDefault="00A031DC" w:rsidP="00A031DC">
      <w:pPr>
        <w:pStyle w:val="Recuodecorpodetexto"/>
        <w:ind w:left="0"/>
      </w:pP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2" w:name="_Toc404612216"/>
      <w:r>
        <w:t>Fluxo Alternativo – registro rejeitado – A partir do item 4.1.1.10.2</w:t>
      </w:r>
      <w:bookmarkEnd w:id="12"/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identifica que o registro lido não passou em alguma validação das regras de negócio aplicadas (conforme item 4.1.1.10.1)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gera histórico de ocorrência de processamento indicando a descrição do erro e a linha do arquivo em que ocorreu o erro.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Retorna ao item 4.1.1.10</w:t>
      </w:r>
    </w:p>
    <w:p w:rsidR="00A031DC" w:rsidRPr="00C51EA0" w:rsidRDefault="00A031DC" w:rsidP="00A031DC"/>
    <w:p w:rsidR="00A031DC" w:rsidRDefault="00A031DC" w:rsidP="00A031DC">
      <w:pPr>
        <w:pStyle w:val="Recuodecorpodetexto"/>
        <w:ind w:left="0"/>
      </w:pPr>
    </w:p>
    <w:p w:rsidR="00A031DC" w:rsidRDefault="00A031DC" w:rsidP="00A031DC">
      <w:pPr>
        <w:pStyle w:val="Recuodecorpodetexto"/>
        <w:ind w:left="0"/>
      </w:pP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3" w:name="_Toc404612217"/>
      <w:r>
        <w:t>Fluxo Alternativo – Base de consignação já existente – a partir do item 4.1.1.9.1</w:t>
      </w:r>
      <w:bookmarkEnd w:id="13"/>
    </w:p>
    <w:p w:rsidR="00A031DC" w:rsidRDefault="00A031DC" w:rsidP="00A031DC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identifica que já existe base de consignação para o servidor vigente na competência informada e referente à mesma consignação (rubrica).</w:t>
      </w:r>
    </w:p>
    <w:p w:rsidR="00A031DC" w:rsidRDefault="00A031DC" w:rsidP="00A031DC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atualiza a base de consignação do servidor existente, indicando que esta base está anulada.</w:t>
      </w:r>
    </w:p>
    <w:p w:rsidR="00A031DC" w:rsidRDefault="00A031DC" w:rsidP="00A031DC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atualiza a nova base de consignação incluída (item 4.1.1.10.2.1) com a referência da base de consignação anulada (no item 4.1.2.1.1.2)</w:t>
      </w:r>
    </w:p>
    <w:p w:rsidR="00A031DC" w:rsidRDefault="00A031DC" w:rsidP="00A031DC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Retorna ao item 4.1.1.10</w:t>
      </w:r>
    </w:p>
    <w:p w:rsidR="00A031DC" w:rsidRDefault="00A031DC" w:rsidP="00A031DC">
      <w:pPr>
        <w:pStyle w:val="Recuodecorpodetexto"/>
        <w:ind w:left="0"/>
      </w:pPr>
    </w:p>
    <w:p w:rsidR="00A031DC" w:rsidRDefault="00A031DC" w:rsidP="00A031DC">
      <w:pPr>
        <w:pStyle w:val="Recuodecorpodetexto"/>
        <w:ind w:left="0"/>
      </w:pP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4" w:name="_Toc404612218"/>
      <w:r>
        <w:t>Fluxo Alternativo – Finalização de consignação – a partir do item 4.1.1.10.2</w:t>
      </w:r>
      <w:bookmarkEnd w:id="14"/>
    </w:p>
    <w:p w:rsidR="00A031DC" w:rsidRDefault="00A031DC" w:rsidP="00A031DC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identifica que já existe base de consignação para o servidor vigente na competência informada e referente à mesma consignação (rubrica).</w:t>
      </w:r>
    </w:p>
    <w:p w:rsidR="00A031DC" w:rsidRDefault="00A031DC" w:rsidP="00A031DC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atualiza a base de consignação do servidor existente, indicando a referência final igual à referência do último histórico de pagamento da consignação.</w:t>
      </w:r>
    </w:p>
    <w:p w:rsidR="00A031DC" w:rsidRDefault="00A031DC" w:rsidP="00A031DC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Retorna ao item 4.1.1.10</w:t>
      </w:r>
    </w:p>
    <w:p w:rsidR="00A031DC" w:rsidRDefault="00A031DC" w:rsidP="00A031DC">
      <w:pPr>
        <w:pStyle w:val="Recuodecorpodetexto"/>
        <w:ind w:left="0"/>
      </w:pPr>
    </w:p>
    <w:p w:rsidR="00A031DC" w:rsidRDefault="00A031DC" w:rsidP="00A031DC">
      <w:pPr>
        <w:pStyle w:val="Recuodecorpodetexto"/>
        <w:ind w:left="0"/>
      </w:pP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5" w:name="_Toc404612219"/>
      <w:r>
        <w:t>Fluxo alternativo – Registros rejeitados – a partir do item 4.1.1.9.2</w:t>
      </w:r>
      <w:bookmarkEnd w:id="15"/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identifica que o registro lido do arquivo não será incluído na base de consignações do servidor, ou seja, o registro foi rejeitado.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atualiza o histórico do registro lido indicando que o registro foi rejeitado, atualizando também o motivo pela qual o registro foi rejeitado.</w:t>
      </w:r>
    </w:p>
    <w:p w:rsidR="00A031DC" w:rsidRPr="00C10D3A" w:rsidRDefault="00A031DC" w:rsidP="00A031D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Retorna ao item 4.1.1.10</w:t>
      </w:r>
    </w:p>
    <w:p w:rsidR="00A031DC" w:rsidRDefault="00A031DC" w:rsidP="00A031DC">
      <w:pPr>
        <w:pStyle w:val="Recuodecorpodetexto"/>
        <w:ind w:left="0"/>
      </w:pPr>
    </w:p>
    <w:p w:rsidR="00A031DC" w:rsidRPr="002039DF" w:rsidRDefault="00A031DC" w:rsidP="009E1578">
      <w:pPr>
        <w:pStyle w:val="Ttulo2"/>
      </w:pPr>
      <w:bookmarkStart w:id="16" w:name="_Toc404612220"/>
      <w:r w:rsidRPr="002039DF">
        <w:t>Listar arquivos de consignações importados via meio eletrônico</w:t>
      </w:r>
      <w:bookmarkEnd w:id="16"/>
      <w:r w:rsidRPr="002039DF">
        <w:t> </w:t>
      </w: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7" w:name="_Toc404612221"/>
      <w:r>
        <w:t>Fluxo Básico</w:t>
      </w:r>
      <w:bookmarkEnd w:id="17"/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funcionalidade de manutenção de importação de consignações via meio eletrônico.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com os filtros de pesquisa.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período de referência.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listar.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listagem com as informações de todas as importações de arquivo realizadas, conforme o período indicado no filtro da pesquisa. A listagem deve ser ordenada decrescentemente pela referência (mês/ano) da importação.</w:t>
      </w:r>
    </w:p>
    <w:p w:rsidR="00A031DC" w:rsidRPr="002039DF" w:rsidRDefault="00A031DC" w:rsidP="009E1578">
      <w:pPr>
        <w:pStyle w:val="Ttulo2"/>
      </w:pPr>
      <w:bookmarkStart w:id="18" w:name="_Toc404612222"/>
      <w:r w:rsidRPr="002039DF">
        <w:t>Pesquisar registros do arquivo de consignações importado via meio eletrônico</w:t>
      </w:r>
      <w:bookmarkEnd w:id="18"/>
      <w:r w:rsidRPr="002039DF">
        <w:t> </w:t>
      </w: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9" w:name="_Toc404612223"/>
      <w:r>
        <w:t>Fluxo Básico</w:t>
      </w:r>
      <w:bookmarkEnd w:id="19"/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o arquivo de consignações importado após executar o caso de uso “Listar arquivos de consignações importados via meio eletrônico”.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opção “registros lidos”.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 regra de negócio </w:t>
      </w:r>
      <w:r>
        <w:rPr>
          <w:b/>
        </w:rPr>
        <w:t>RGN2.1.148</w:t>
      </w:r>
      <w:r w:rsidRPr="004B4254">
        <w:rPr>
          <w:b/>
        </w:rPr>
        <w:t>.1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formulário com as informações principais da importação de arquivo realizada.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formulário de filtro de pesquisa, com as opções para listagem dos registros contidos no arquivo de importação em questão.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o filtro desejado e submete operação de listagem.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sistema identifica que o ator selecionou a opção “listar todos os registros”.</w:t>
      </w:r>
    </w:p>
    <w:p w:rsidR="00A031DC" w:rsidRPr="00A5077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recupera e apresenta listagem com todos os registros contidos no arquivo de importação em questão, ordenados alfabeticamente pelo nome do servidor e decrescentemente pela competência. </w:t>
      </w:r>
    </w:p>
    <w:p w:rsidR="00A031DC" w:rsidRDefault="00A031DC" w:rsidP="00A031DC">
      <w:pPr>
        <w:pStyle w:val="Ttulo4"/>
        <w:numPr>
          <w:ilvl w:val="0"/>
          <w:numId w:val="0"/>
        </w:numPr>
        <w:ind w:left="2160" w:hanging="1080"/>
      </w:pPr>
    </w:p>
    <w:p w:rsidR="00A031DC" w:rsidRDefault="00A031DC" w:rsidP="00A031DC">
      <w:pPr>
        <w:pStyle w:val="Ttulo4"/>
        <w:numPr>
          <w:ilvl w:val="0"/>
          <w:numId w:val="0"/>
        </w:numPr>
        <w:ind w:left="2160" w:hanging="1080"/>
      </w:pP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0" w:name="_Toc404612224"/>
      <w:r>
        <w:t>Fluxo Alternativo - Listar somente os registros importados – a partir do item 4.3.1.5</w:t>
      </w:r>
      <w:bookmarkEnd w:id="20"/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o ator selecionou a opção “listar somente os registros importados”.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recupera e apresenta listagem, com todos os registros contidos no arquivo de importação em questão, que não foram rejeitados na importação, ou seja, o indicativo de registro rejeitado está igual a “não”. A listagem deve ser ordenada alfabeticamente pelo nome do servidor e decrescentemente pela competência. </w:t>
      </w:r>
    </w:p>
    <w:p w:rsidR="00A031DC" w:rsidRDefault="00A031DC" w:rsidP="00A031DC">
      <w:pPr>
        <w:pStyle w:val="Ttulo4"/>
        <w:numPr>
          <w:ilvl w:val="0"/>
          <w:numId w:val="0"/>
        </w:numPr>
      </w:pP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1" w:name="_Toc404612225"/>
      <w:r>
        <w:t>Fluxo Alternativo – Listar somente os registros rejeitados – a partir do item 4.3.1.5</w:t>
      </w:r>
      <w:bookmarkEnd w:id="21"/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o ator selecionou a opção “listar somente os registros rejeitados”.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e apresenta listagem, com todos os registros contidos no arquivo de importação em questão, que foram rejeitados na importação,</w:t>
      </w:r>
      <w:r w:rsidRPr="00BF6BF0">
        <w:t xml:space="preserve"> </w:t>
      </w:r>
      <w:r>
        <w:t>ou seja, o indicativo de registro rejeitado está igual a “sim”. A listagem deve ser ordenada alfabeticamente pelo nome do servidor e decrescentemente pela competência.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na listagem registro rejeitado.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informativo do motivo pela qual o registro foi rejeitado.</w:t>
      </w:r>
    </w:p>
    <w:p w:rsidR="00A031DC" w:rsidRDefault="00A031DC" w:rsidP="00A031DC">
      <w:pPr>
        <w:pStyle w:val="Ttulo4"/>
        <w:numPr>
          <w:ilvl w:val="0"/>
          <w:numId w:val="0"/>
        </w:numPr>
      </w:pP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2" w:name="_Toc404612226"/>
      <w:r>
        <w:t>Detalhar motivo para registros rejeitados</w:t>
      </w:r>
      <w:bookmarkEnd w:id="22"/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jc w:val="left"/>
      </w:pPr>
      <w:r>
        <w:t>O ator seleciona na listagem registro que foi rejeitado na importação do arquivo,</w:t>
      </w:r>
      <w:r w:rsidRPr="00BF6BF0">
        <w:t xml:space="preserve"> </w:t>
      </w:r>
      <w:r>
        <w:t xml:space="preserve">ou seja, o indicativo de registro rejeitado está igual a “sim”. 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jc w:val="left"/>
      </w:pPr>
      <w:r>
        <w:t>O sistema apresenta a descrição do motivo pela qual o registro foi rejeitado no processo de importação do arquivo.</w:t>
      </w:r>
    </w:p>
    <w:p w:rsidR="00A031DC" w:rsidRDefault="00A031DC" w:rsidP="00A031DC">
      <w:pPr>
        <w:pStyle w:val="Ttulo4"/>
        <w:numPr>
          <w:ilvl w:val="0"/>
          <w:numId w:val="0"/>
        </w:numPr>
        <w:ind w:left="1080"/>
        <w:jc w:val="left"/>
      </w:pPr>
    </w:p>
    <w:p w:rsidR="00A031DC" w:rsidRDefault="00A031DC" w:rsidP="00A031DC">
      <w:pPr>
        <w:pStyle w:val="Ttulo4"/>
        <w:numPr>
          <w:ilvl w:val="0"/>
          <w:numId w:val="0"/>
        </w:numPr>
        <w:ind w:left="1080"/>
        <w:jc w:val="left"/>
      </w:pPr>
    </w:p>
    <w:p w:rsidR="00A031DC" w:rsidRDefault="00A031DC" w:rsidP="00A031DC">
      <w:pPr>
        <w:pStyle w:val="Ttulo4"/>
        <w:numPr>
          <w:ilvl w:val="0"/>
          <w:numId w:val="0"/>
        </w:numPr>
      </w:pPr>
    </w:p>
    <w:p w:rsidR="00A031DC" w:rsidRPr="002039DF" w:rsidRDefault="00A031DC" w:rsidP="009E1578">
      <w:pPr>
        <w:pStyle w:val="Ttulo2"/>
      </w:pPr>
      <w:bookmarkStart w:id="23" w:name="_Toc404612227"/>
      <w:r w:rsidRPr="002039DF">
        <w:t>Excluir arquivo de consignações importado via meio eletrônico</w:t>
      </w:r>
      <w:bookmarkEnd w:id="23"/>
      <w:r w:rsidRPr="002039DF">
        <w:t> </w:t>
      </w: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4" w:name="_Toc404612228"/>
      <w:r>
        <w:t>Fluxo Básico</w:t>
      </w:r>
      <w:bookmarkEnd w:id="24"/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o arquivo de consignações importado após executar o caso de uso “Listar arquivos de consignações importados via meio eletrônico”.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operação excluir.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RGN2.1.127.1</w:t>
      </w:r>
      <w:r>
        <w:t>).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 as informações da importação realizada.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 todos os registros gravados contidos no arquivo de importação excluído.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Para cada registro encontrado e não rejeitado: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identifica que foi incluída nova base de consignação para o servidor referente ao registro em questão e não existe referência para base de consignação anterior.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exclui a base de consignação do servidor.</w:t>
      </w:r>
    </w:p>
    <w:p w:rsidR="00A031DC" w:rsidRDefault="00A031DC" w:rsidP="00A031D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A031DC" w:rsidRDefault="00A031DC" w:rsidP="00A031DC">
      <w:pPr>
        <w:pStyle w:val="Ttulo4"/>
        <w:numPr>
          <w:ilvl w:val="0"/>
          <w:numId w:val="0"/>
        </w:numPr>
      </w:pPr>
    </w:p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5" w:name="_Toc404612229"/>
      <w:r>
        <w:t>Fluxo Alternativo – Exclusão referente à base de consignação finalizada – A partir do item 4.4.1.6</w:t>
      </w:r>
      <w:bookmarkEnd w:id="25"/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identifica que o registro em questão gerou finalização de base de consignação já existente.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altera a base de consignação, reabrindo a referência final da mesma.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Retorna ao item 4.4.1.7</w:t>
      </w:r>
    </w:p>
    <w:p w:rsidR="00A031DC" w:rsidRPr="00FC0FDD" w:rsidRDefault="00A031DC" w:rsidP="00A031DC"/>
    <w:p w:rsidR="00A031DC" w:rsidRDefault="00A031DC" w:rsidP="00A031DC"/>
    <w:p w:rsidR="00A031DC" w:rsidRDefault="00A031DC" w:rsidP="00A031D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6" w:name="_Toc404612230"/>
      <w:r>
        <w:t>Fluxo Alternativo – Exclusão referente à base de consignação alterada – A partir do item 4.4.1.6</w:t>
      </w:r>
      <w:bookmarkEnd w:id="26"/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identifica que o registro em questão gerou alteração de base de consignação já existente.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 xml:space="preserve">O sistema recupera a base de consignação inerente ao </w:t>
      </w:r>
      <w:r>
        <w:lastRenderedPageBreak/>
        <w:t>registro que está sendo excluído.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recupera na base de consignação encontrada acima, a referência para a base de consignação anterior.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reativa a base de consignação anterior, atualizando o indicativo de base atual igual a “sim”.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exclui a base de consignação referente ao registro excluído (item 4.4.3.1.2)</w:t>
      </w:r>
    </w:p>
    <w:p w:rsidR="00A031DC" w:rsidRDefault="00A031DC" w:rsidP="00A031D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Retorna ao item 4.4.1.7</w:t>
      </w:r>
    </w:p>
    <w:p w:rsidR="00A031DC" w:rsidRDefault="00A031DC" w:rsidP="00A031DC">
      <w:pPr>
        <w:pStyle w:val="Ttulo4"/>
        <w:numPr>
          <w:ilvl w:val="0"/>
          <w:numId w:val="0"/>
        </w:numPr>
      </w:pPr>
    </w:p>
    <w:p w:rsidR="00A031DC" w:rsidRDefault="00A031DC" w:rsidP="00A031DC">
      <w:pPr>
        <w:pStyle w:val="Ttulo4"/>
        <w:numPr>
          <w:ilvl w:val="0"/>
          <w:numId w:val="0"/>
        </w:numPr>
      </w:pPr>
    </w:p>
    <w:p w:rsidR="00A031DC" w:rsidRDefault="00A031DC" w:rsidP="00A031DC">
      <w:pPr>
        <w:pStyle w:val="Ttulo4"/>
        <w:numPr>
          <w:ilvl w:val="0"/>
          <w:numId w:val="0"/>
        </w:numPr>
      </w:pPr>
      <w:r>
        <w:br w:type="page"/>
      </w:r>
    </w:p>
    <w:p w:rsidR="00A031DC" w:rsidRPr="00D44261" w:rsidRDefault="00A031DC" w:rsidP="00A031D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7" w:name="_Toc404612231"/>
      <w:r w:rsidRPr="00D44261">
        <w:lastRenderedPageBreak/>
        <w:t>Anexos</w:t>
      </w:r>
      <w:bookmarkEnd w:id="27"/>
    </w:p>
    <w:p w:rsidR="00A031DC" w:rsidRDefault="00A031DC" w:rsidP="00A031DC"/>
    <w:p w:rsidR="00A031DC" w:rsidRDefault="00A031DC" w:rsidP="009E1578">
      <w:pPr>
        <w:pStyle w:val="Ttulo2"/>
      </w:pPr>
      <w:bookmarkStart w:id="28" w:name="_Toc404612232"/>
      <w:r>
        <w:t>Layout do arquivo de importação</w:t>
      </w:r>
      <w:bookmarkEnd w:id="28"/>
    </w:p>
    <w:p w:rsidR="00A031DC" w:rsidRDefault="00A031DC" w:rsidP="00A031DC">
      <w:pPr>
        <w:widowControl w:val="0"/>
        <w:rPr>
          <w:rFonts w:cs="Arial"/>
        </w:rPr>
      </w:pPr>
    </w:p>
    <w:p w:rsidR="00A031DC" w:rsidRDefault="00A031DC" w:rsidP="00A031DC">
      <w:pPr>
        <w:spacing w:after="120"/>
        <w:ind w:left="540" w:firstLine="1"/>
        <w:rPr>
          <w:rFonts w:cs="Arial"/>
          <w:color w:val="000000"/>
        </w:rPr>
      </w:pPr>
      <w:r w:rsidRPr="00D44261">
        <w:rPr>
          <w:rFonts w:cs="Arial"/>
          <w:color w:val="000000"/>
        </w:rPr>
        <w:t>Segue abaixo o layout do arquivo a ser enviado para importação de consignações:</w:t>
      </w:r>
    </w:p>
    <w:p w:rsidR="00A031DC" w:rsidRPr="00D44261" w:rsidRDefault="00A031DC" w:rsidP="00A031DC">
      <w:pPr>
        <w:spacing w:after="120"/>
        <w:ind w:left="540" w:firstLine="1"/>
        <w:rPr>
          <w:rFonts w:cs="Arial"/>
          <w:color w:val="000000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70"/>
        <w:gridCol w:w="767"/>
        <w:gridCol w:w="956"/>
        <w:gridCol w:w="1412"/>
        <w:gridCol w:w="2799"/>
      </w:tblGrid>
      <w:tr w:rsidR="00A031DC" w:rsidTr="00FF700E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b/>
                <w:bCs/>
                <w:color w:val="000000"/>
              </w:rPr>
            </w:pPr>
            <w:r w:rsidRPr="00D44261">
              <w:rPr>
                <w:rFonts w:cs="Arial"/>
                <w:b/>
                <w:bCs/>
                <w:color w:val="000000"/>
              </w:rPr>
              <w:t>Campo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b/>
                <w:bCs/>
                <w:color w:val="000000"/>
              </w:rPr>
            </w:pPr>
            <w:r w:rsidRPr="00D44261">
              <w:rPr>
                <w:rFonts w:cs="Arial"/>
                <w:b/>
                <w:bCs/>
                <w:color w:val="000000"/>
              </w:rPr>
              <w:t>Início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b/>
                <w:bCs/>
                <w:color w:val="000000"/>
              </w:rPr>
            </w:pPr>
            <w:r w:rsidRPr="00D44261">
              <w:rPr>
                <w:rFonts w:cs="Arial"/>
                <w:b/>
                <w:bCs/>
                <w:color w:val="000000"/>
              </w:rPr>
              <w:t>Fim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b/>
                <w:bCs/>
                <w:color w:val="000000"/>
              </w:rPr>
            </w:pPr>
            <w:r w:rsidRPr="00D44261">
              <w:rPr>
                <w:rFonts w:cs="Arial"/>
                <w:b/>
                <w:bCs/>
                <w:color w:val="000000"/>
              </w:rPr>
              <w:t>Tipo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b/>
                <w:bCs/>
                <w:color w:val="000000"/>
              </w:rPr>
            </w:pPr>
            <w:r w:rsidRPr="00D44261">
              <w:rPr>
                <w:rFonts w:cs="Arial"/>
                <w:b/>
                <w:bCs/>
                <w:color w:val="000000"/>
              </w:rPr>
              <w:t>Observação</w:t>
            </w:r>
          </w:p>
        </w:tc>
      </w:tr>
      <w:tr w:rsidR="00A031DC" w:rsidTr="00FF700E">
        <w:trPr>
          <w:trHeight w:val="272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Competência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Mês/Ano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</w:p>
        </w:tc>
      </w:tr>
      <w:tr w:rsidR="00A031DC" w:rsidTr="00FF700E">
        <w:trPr>
          <w:trHeight w:val="272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Código da rubrica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12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Numérico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</w:p>
        </w:tc>
      </w:tr>
      <w:tr w:rsidR="00A031DC" w:rsidTr="00FF700E">
        <w:trPr>
          <w:trHeight w:val="272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Seqüencial da rubrica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Numérico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</w:p>
        </w:tc>
      </w:tr>
      <w:tr w:rsidR="00A031DC" w:rsidTr="00FF700E">
        <w:trPr>
          <w:trHeight w:val="272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Matrícula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Numérico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</w:p>
        </w:tc>
      </w:tr>
      <w:tr w:rsidR="00A031DC" w:rsidTr="00FF700E">
        <w:trPr>
          <w:trHeight w:val="272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Dígito da matrícula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22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Numérico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</w:p>
        </w:tc>
      </w:tr>
      <w:tr w:rsidR="00A031DC" w:rsidTr="00FF700E">
        <w:trPr>
          <w:trHeight w:val="272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Seqüencial da matrícula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24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Numérico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</w:p>
        </w:tc>
      </w:tr>
      <w:tr w:rsidR="00A031DC" w:rsidTr="00FF700E">
        <w:trPr>
          <w:trHeight w:val="272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Valor da parcela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33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Valor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Valor mensal a ser pago</w:t>
            </w:r>
          </w:p>
        </w:tc>
      </w:tr>
      <w:tr w:rsidR="00A031DC" w:rsidTr="00FF700E">
        <w:trPr>
          <w:trHeight w:val="272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>
              <w:rPr>
                <w:rFonts w:cs="Arial"/>
                <w:color w:val="000000"/>
                <w:sz w:val="22"/>
              </w:rPr>
              <w:t>Número parcelas contratado.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36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Numérico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 xml:space="preserve">Número de parcelas a pagar. Se </w:t>
            </w:r>
            <w:r>
              <w:rPr>
                <w:rFonts w:cs="Arial"/>
                <w:color w:val="000000"/>
                <w:sz w:val="22"/>
              </w:rPr>
              <w:t>não informado</w:t>
            </w:r>
            <w:r w:rsidRPr="00D44261">
              <w:rPr>
                <w:rFonts w:cs="Arial"/>
                <w:color w:val="000000"/>
                <w:sz w:val="22"/>
              </w:rPr>
              <w:t xml:space="preserve"> significa que o prazo é indeterminado</w:t>
            </w:r>
          </w:p>
        </w:tc>
      </w:tr>
      <w:tr w:rsidR="00A031DC" w:rsidTr="00FF700E">
        <w:trPr>
          <w:trHeight w:val="272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A data da inclusão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DDMMAAAA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</w:p>
        </w:tc>
      </w:tr>
      <w:tr w:rsidR="00A031DC" w:rsidTr="00FF700E">
        <w:trPr>
          <w:trHeight w:val="272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Indicativo de finalização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1DC" w:rsidRPr="00D44261" w:rsidRDefault="00A031DC" w:rsidP="009E1578">
            <w:pPr>
              <w:spacing w:after="120"/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D44261">
              <w:rPr>
                <w:rFonts w:cs="Arial"/>
                <w:color w:val="000000"/>
                <w:sz w:val="22"/>
              </w:rPr>
              <w:t>(S/N)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1DC" w:rsidRPr="00D44261" w:rsidRDefault="00A031DC" w:rsidP="009E1578">
            <w:pPr>
              <w:spacing w:after="120"/>
              <w:ind w:left="0"/>
              <w:rPr>
                <w:rFonts w:cs="Arial"/>
                <w:color w:val="000000"/>
                <w:sz w:val="22"/>
              </w:rPr>
            </w:pPr>
          </w:p>
        </w:tc>
      </w:tr>
    </w:tbl>
    <w:p w:rsidR="00F41655" w:rsidRPr="00A031DC" w:rsidRDefault="00F41655" w:rsidP="009E1578">
      <w:pPr>
        <w:widowControl w:val="0"/>
      </w:pPr>
    </w:p>
    <w:sectPr w:rsidR="00F41655" w:rsidRPr="00A031DC" w:rsidSect="009E1578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31DC" w:rsidRDefault="00A031DC" w:rsidP="002908D9">
      <w:r>
        <w:separator/>
      </w:r>
    </w:p>
  </w:endnote>
  <w:endnote w:type="continuationSeparator" w:id="0">
    <w:p w:rsidR="00A031DC" w:rsidRDefault="00A031D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E1578">
      <w:rPr>
        <w:rStyle w:val="Nmerodepgina"/>
        <w:noProof/>
        <w:szCs w:val="20"/>
      </w:rPr>
      <w:t>13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031D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Tiago Schraiber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031D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&lt;Nome do revisor&gt;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031DC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031DC">
            <w:rPr>
              <w:b/>
              <w:sz w:val="20"/>
              <w:szCs w:val="20"/>
            </w:rPr>
            <w:t xml:space="preserve"> Consignatárias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A031DC">
            <w:rPr>
              <w:b/>
              <w:sz w:val="20"/>
              <w:szCs w:val="20"/>
            </w:rPr>
            <w:t>UCS0369</w:t>
          </w:r>
          <w:r w:rsidR="00BD3501" w:rsidRPr="00BD3501">
            <w:rPr>
              <w:b/>
              <w:sz w:val="20"/>
              <w:szCs w:val="20"/>
            </w:rPr>
            <w:t xml:space="preserve"> - &lt;Nome do caso de uso&gt;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0266013" wp14:editId="1B408542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31DC" w:rsidRDefault="00A031DC" w:rsidP="002908D9">
      <w:r>
        <w:separator/>
      </w:r>
    </w:p>
  </w:footnote>
  <w:footnote w:type="continuationSeparator" w:id="0">
    <w:p w:rsidR="00A031DC" w:rsidRDefault="00A031D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FA41CBC" wp14:editId="75EF1F67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1949AB7" wp14:editId="6D0058B0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41573BAB" wp14:editId="4A98DFF8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65D5068E" wp14:editId="38697125">
          <wp:simplePos x="0" y="0"/>
          <wp:positionH relativeFrom="column">
            <wp:posOffset>4581525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7C0EB1E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1D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5682F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E1578"/>
    <w:rsid w:val="00A031DC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31D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31D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E1578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31D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31D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31D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31D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31D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31DC"/>
    <w:pPr>
      <w:ind w:left="0"/>
    </w:pPr>
  </w:style>
  <w:style w:type="paragraph" w:styleId="ndicedeilustraes">
    <w:name w:val="table of figures"/>
    <w:basedOn w:val="Normal"/>
    <w:next w:val="Normal"/>
    <w:semiHidden/>
    <w:rsid w:val="00A031DC"/>
  </w:style>
  <w:style w:type="paragraph" w:styleId="Sumrio2">
    <w:name w:val="toc 2"/>
    <w:basedOn w:val="Normal"/>
    <w:next w:val="Normal"/>
    <w:autoRedefine/>
    <w:uiPriority w:val="39"/>
    <w:rsid w:val="00A031D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31DC"/>
    <w:pPr>
      <w:ind w:left="480"/>
    </w:pPr>
  </w:style>
  <w:style w:type="character" w:styleId="Hyperlink">
    <w:name w:val="Hyperlink"/>
    <w:basedOn w:val="Fontepargpadro"/>
    <w:uiPriority w:val="99"/>
    <w:rsid w:val="00A031D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31D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31D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31D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31D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31D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31DC"/>
    <w:rPr>
      <w:sz w:val="16"/>
    </w:rPr>
  </w:style>
  <w:style w:type="character" w:styleId="Nmerodepgina">
    <w:name w:val="page number"/>
    <w:basedOn w:val="Fontepargpadro"/>
    <w:rsid w:val="00A031D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31D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31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31D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31DC"/>
  </w:style>
  <w:style w:type="paragraph" w:styleId="Corpodetexto">
    <w:name w:val="Body Text"/>
    <w:basedOn w:val="Normal"/>
    <w:link w:val="CorpodetextoChar"/>
    <w:rsid w:val="00A031D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31DC"/>
    <w:rPr>
      <w:rFonts w:eastAsia="Arial Unicode MS"/>
    </w:rPr>
  </w:style>
  <w:style w:type="paragraph" w:customStyle="1" w:styleId="tabletext">
    <w:name w:val="tabletext"/>
    <w:basedOn w:val="Normal"/>
    <w:rsid w:val="00A031D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031D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31D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31D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31D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031D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31D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31D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31D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31DC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A031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31D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31D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E1578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31D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31D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31D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31D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31D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31DC"/>
    <w:pPr>
      <w:ind w:left="0"/>
    </w:pPr>
  </w:style>
  <w:style w:type="paragraph" w:styleId="ndicedeilustraes">
    <w:name w:val="table of figures"/>
    <w:basedOn w:val="Normal"/>
    <w:next w:val="Normal"/>
    <w:semiHidden/>
    <w:rsid w:val="00A031DC"/>
  </w:style>
  <w:style w:type="paragraph" w:styleId="Sumrio2">
    <w:name w:val="toc 2"/>
    <w:basedOn w:val="Normal"/>
    <w:next w:val="Normal"/>
    <w:autoRedefine/>
    <w:uiPriority w:val="39"/>
    <w:rsid w:val="00A031D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31DC"/>
    <w:pPr>
      <w:ind w:left="480"/>
    </w:pPr>
  </w:style>
  <w:style w:type="character" w:styleId="Hyperlink">
    <w:name w:val="Hyperlink"/>
    <w:basedOn w:val="Fontepargpadro"/>
    <w:uiPriority w:val="99"/>
    <w:rsid w:val="00A031D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31D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31D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31D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31D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31D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31DC"/>
    <w:rPr>
      <w:sz w:val="16"/>
    </w:rPr>
  </w:style>
  <w:style w:type="character" w:styleId="Nmerodepgina">
    <w:name w:val="page number"/>
    <w:basedOn w:val="Fontepargpadro"/>
    <w:rsid w:val="00A031D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31D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31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31D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31DC"/>
  </w:style>
  <w:style w:type="paragraph" w:styleId="Corpodetexto">
    <w:name w:val="Body Text"/>
    <w:basedOn w:val="Normal"/>
    <w:link w:val="CorpodetextoChar"/>
    <w:rsid w:val="00A031D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31DC"/>
    <w:rPr>
      <w:rFonts w:eastAsia="Arial Unicode MS"/>
    </w:rPr>
  </w:style>
  <w:style w:type="paragraph" w:customStyle="1" w:styleId="tabletext">
    <w:name w:val="tabletext"/>
    <w:basedOn w:val="Normal"/>
    <w:rsid w:val="00A031D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031D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31D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31D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31D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031D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31D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31D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31D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31DC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A031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CB3C6-807E-4AF4-8AB2-601AEA0B6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13</Pages>
  <Words>1740</Words>
  <Characters>11196</Characters>
  <Application>Microsoft Office Word</Application>
  <DocSecurity>0</DocSecurity>
  <Lines>93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12911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2014-11-09T04:00:00Z</cp:lastPrinted>
  <dcterms:created xsi:type="dcterms:W3CDTF">2014-11-09T03:59:00Z</dcterms:created>
  <dcterms:modified xsi:type="dcterms:W3CDTF">2014-11-24T19:08:00Z</dcterms:modified>
</cp:coreProperties>
</file>