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BF8" w:rsidRDefault="00835BF8" w:rsidP="00835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35BF8" w:rsidRDefault="00835BF8" w:rsidP="00835BF8">
      <w:pPr>
        <w:widowControl w:val="0"/>
        <w:rPr>
          <w:rFonts w:cs="Arial"/>
          <w:sz w:val="20"/>
          <w:u w:val="single"/>
        </w:rPr>
      </w:pPr>
    </w:p>
    <w:p w:rsidR="00835BF8" w:rsidRDefault="00835BF8" w:rsidP="00835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widowControl w:val="0"/>
        <w:rPr>
          <w:rFonts w:cs="Arial"/>
          <w:sz w:val="20"/>
        </w:rPr>
      </w:pPr>
    </w:p>
    <w:p w:rsidR="00835BF8" w:rsidRDefault="00835BF8" w:rsidP="00835BF8">
      <w:pPr>
        <w:widowControl w:val="0"/>
        <w:rPr>
          <w:rFonts w:cs="Arial"/>
        </w:rPr>
      </w:pPr>
    </w:p>
    <w:p w:rsidR="00835BF8" w:rsidRDefault="00835BF8" w:rsidP="00835BF8">
      <w:pPr>
        <w:pStyle w:val="Capa"/>
        <w:rPr>
          <w:color w:val="FF9900"/>
        </w:rPr>
      </w:pPr>
      <w:r>
        <w:t>SINDRAPE</w:t>
      </w:r>
    </w:p>
    <w:p w:rsidR="00835BF8" w:rsidRDefault="00835BF8" w:rsidP="00835BF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35BF8" w:rsidRPr="00835BF8" w:rsidRDefault="00835BF8" w:rsidP="00835BF8">
      <w:pPr>
        <w:widowControl w:val="0"/>
        <w:rPr>
          <w:color w:val="000080"/>
        </w:rPr>
      </w:pPr>
    </w:p>
    <w:p w:rsidR="00835BF8" w:rsidRPr="00835BF8" w:rsidRDefault="00835BF8" w:rsidP="00835BF8">
      <w:pPr>
        <w:widowControl w:val="0"/>
        <w:jc w:val="right"/>
        <w:rPr>
          <w:rFonts w:cs="Arial"/>
          <w:b/>
          <w:bCs/>
          <w:color w:val="000080"/>
        </w:rPr>
      </w:pPr>
    </w:p>
    <w:p w:rsidR="00835BF8" w:rsidRDefault="00835BF8" w:rsidP="00835BF8">
      <w:pPr>
        <w:pStyle w:val="Capa"/>
      </w:pPr>
      <w:r>
        <w:t>UCS0375 - Manter Tipos de Serviço</w:t>
      </w:r>
    </w:p>
    <w:p w:rsidR="00835BF8" w:rsidRDefault="00835BF8" w:rsidP="00835BF8">
      <w:pPr>
        <w:widowControl w:val="0"/>
        <w:rPr>
          <w:rFonts w:cs="Arial"/>
        </w:rPr>
      </w:pPr>
    </w:p>
    <w:p w:rsidR="00835BF8" w:rsidRDefault="00835BF8" w:rsidP="00835BF8">
      <w:pPr>
        <w:widowControl w:val="0"/>
      </w:pPr>
    </w:p>
    <w:p w:rsidR="00835BF8" w:rsidRDefault="00835BF8" w:rsidP="00835BF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35BF8" w:rsidRPr="00835BF8" w:rsidRDefault="00835BF8" w:rsidP="00835BF8">
      <w:pPr>
        <w:pStyle w:val="Corpodetexto3"/>
        <w:widowControl w:val="0"/>
        <w:spacing w:after="0"/>
        <w:rPr>
          <w:rFonts w:cs="Arial"/>
        </w:rPr>
      </w:pPr>
      <w:r w:rsidRPr="00835BF8">
        <w:rPr>
          <w:rFonts w:cs="Arial"/>
        </w:rPr>
        <w:lastRenderedPageBreak/>
        <w:t>Histórico de Revisões</w:t>
      </w:r>
    </w:p>
    <w:p w:rsidR="00835BF8" w:rsidRDefault="00835BF8" w:rsidP="00835BF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35BF8" w:rsidTr="00835BF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BF8" w:rsidRDefault="00835BF8" w:rsidP="00835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BF8" w:rsidRDefault="00835BF8" w:rsidP="00835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BF8" w:rsidRDefault="00835BF8" w:rsidP="00835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BF8" w:rsidRDefault="00835BF8" w:rsidP="00835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35BF8" w:rsidTr="00835BF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BF8" w:rsidRDefault="00835BF8" w:rsidP="00835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14/10/2008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BF8" w:rsidRDefault="00835BF8" w:rsidP="00835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BF8" w:rsidRDefault="00835BF8" w:rsidP="00835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BF8" w:rsidRDefault="00835BF8" w:rsidP="00835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</w:tbl>
    <w:p w:rsidR="00835BF8" w:rsidRDefault="00835BF8" w:rsidP="00835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35BF8" w:rsidRPr="00835BF8" w:rsidRDefault="00835BF8" w:rsidP="00835BF8">
      <w:pPr>
        <w:pStyle w:val="Corpodetexto3"/>
        <w:widowControl w:val="0"/>
        <w:spacing w:after="0"/>
        <w:jc w:val="left"/>
        <w:rPr>
          <w:rFonts w:cs="Arial"/>
        </w:rPr>
      </w:pPr>
      <w:r w:rsidRPr="00835BF8">
        <w:rPr>
          <w:rFonts w:cs="Arial"/>
        </w:rPr>
        <w:lastRenderedPageBreak/>
        <w:t>Índice</w:t>
      </w:r>
    </w:p>
    <w:p w:rsidR="00835BF8" w:rsidRPr="00835BF8" w:rsidRDefault="00835BF8" w:rsidP="00835BF8">
      <w:pPr>
        <w:pStyle w:val="Corpodetexto3"/>
        <w:widowControl w:val="0"/>
        <w:spacing w:after="0"/>
        <w:jc w:val="left"/>
        <w:rPr>
          <w:rFonts w:cs="Arial"/>
        </w:rPr>
      </w:pPr>
    </w:p>
    <w:p w:rsidR="00F63FCE" w:rsidRDefault="00835BF8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1482" w:history="1">
        <w:r w:rsidR="00F63FCE" w:rsidRPr="00933008">
          <w:rPr>
            <w:rStyle w:val="Hyperlink"/>
            <w:noProof/>
          </w:rPr>
          <w:t>1.</w:t>
        </w:r>
        <w:r w:rsidR="00F63FC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63FCE" w:rsidRPr="00933008">
          <w:rPr>
            <w:rStyle w:val="Hyperlink"/>
            <w:noProof/>
          </w:rPr>
          <w:t>Pacote/Caso de Uso</w:t>
        </w:r>
        <w:r w:rsidR="00F63FCE">
          <w:rPr>
            <w:noProof/>
            <w:webHidden/>
          </w:rPr>
          <w:tab/>
        </w:r>
        <w:r w:rsidR="00F63FCE">
          <w:rPr>
            <w:noProof/>
            <w:webHidden/>
          </w:rPr>
          <w:fldChar w:fldCharType="begin"/>
        </w:r>
        <w:r w:rsidR="00F63FCE">
          <w:rPr>
            <w:noProof/>
            <w:webHidden/>
          </w:rPr>
          <w:instrText xml:space="preserve"> PAGEREF _Toc404611482 \h </w:instrText>
        </w:r>
        <w:r w:rsidR="00F63FCE">
          <w:rPr>
            <w:noProof/>
            <w:webHidden/>
          </w:rPr>
        </w:r>
        <w:r w:rsidR="00F63FCE">
          <w:rPr>
            <w:noProof/>
            <w:webHidden/>
          </w:rPr>
          <w:fldChar w:fldCharType="separate"/>
        </w:r>
        <w:r w:rsidR="00F63FCE">
          <w:rPr>
            <w:noProof/>
            <w:webHidden/>
          </w:rPr>
          <w:t>4</w:t>
        </w:r>
        <w:r w:rsidR="00F63FCE"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83" w:history="1">
        <w:r w:rsidRPr="0093300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84" w:history="1">
        <w:r w:rsidRPr="0093300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85" w:history="1">
        <w:r w:rsidRPr="0093300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86" w:history="1">
        <w:r w:rsidRPr="0093300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87" w:history="1">
        <w:r w:rsidRPr="0093300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88" w:history="1">
        <w:r w:rsidRPr="0093300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89" w:history="1">
        <w:r w:rsidRPr="0093300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0" w:history="1">
        <w:r w:rsidRPr="0093300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Incluir Tipo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1" w:history="1">
        <w:r w:rsidRPr="0093300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2" w:history="1">
        <w:r w:rsidRPr="0093300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Alterar Tipo de Serviço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3" w:history="1">
        <w:r w:rsidRPr="0093300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4" w:history="1">
        <w:r w:rsidRPr="0093300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Alternativo 01: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5" w:history="1">
        <w:r w:rsidRPr="0093300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Alterar Tipo de Serviço –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6" w:history="1">
        <w:r w:rsidRPr="0093300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7" w:history="1">
        <w:r w:rsidRPr="00933008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Alternativo 01: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8" w:history="1">
        <w:r w:rsidRPr="0093300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Alterar Tipo de Serviço – Taxas para Valores Liberados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499" w:history="1">
        <w:r w:rsidRPr="0093300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500" w:history="1">
        <w:r w:rsidRPr="0093300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Alternativo 01: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501" w:history="1">
        <w:r w:rsidRPr="0093300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Excluir Tipo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502" w:history="1">
        <w:r w:rsidRPr="0093300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503" w:history="1">
        <w:r w:rsidRPr="00933008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Listar Tipos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504" w:history="1">
        <w:r w:rsidRPr="00933008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505" w:history="1">
        <w:r w:rsidRPr="00933008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Finalizar Tipo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3FCE" w:rsidRDefault="00F63FCE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506" w:history="1">
        <w:r w:rsidRPr="00933008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300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35BF8" w:rsidRDefault="00835BF8" w:rsidP="00F63FCE">
      <w:pPr>
        <w:pStyle w:val="Sumrio1"/>
      </w:pPr>
      <w:r>
        <w:fldChar w:fldCharType="end"/>
      </w:r>
      <w:bookmarkStart w:id="0" w:name="_GoBack"/>
      <w:bookmarkEnd w:id="0"/>
    </w:p>
    <w:p w:rsidR="00835BF8" w:rsidRDefault="00835BF8" w:rsidP="00835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35BF8" w:rsidRDefault="00835BF8" w:rsidP="00835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1482"/>
      <w:r>
        <w:lastRenderedPageBreak/>
        <w:t>Pacote/Caso de Uso</w:t>
      </w:r>
      <w:bookmarkEnd w:id="1"/>
    </w:p>
    <w:p w:rsidR="00835BF8" w:rsidRDefault="00835BF8" w:rsidP="00835BF8"/>
    <w:p w:rsidR="00835BF8" w:rsidRDefault="00835BF8" w:rsidP="00835BF8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Tipos de Serviço</w:t>
      </w:r>
    </w:p>
    <w:p w:rsidR="00835BF8" w:rsidRDefault="00835BF8" w:rsidP="00835BF8">
      <w:pPr>
        <w:widowControl w:val="0"/>
        <w:ind w:left="902"/>
        <w:rPr>
          <w:rFonts w:cs="Arial"/>
          <w:b/>
          <w:bCs/>
          <w:color w:val="FF0000"/>
        </w:rPr>
      </w:pPr>
    </w:p>
    <w:p w:rsidR="00835BF8" w:rsidRDefault="00835BF8" w:rsidP="003D0AAA">
      <w:pPr>
        <w:pStyle w:val="Ttulo2"/>
      </w:pPr>
      <w:bookmarkStart w:id="2" w:name="_Toc404611483"/>
      <w:r>
        <w:t>Descrição</w:t>
      </w:r>
      <w:bookmarkEnd w:id="2"/>
    </w:p>
    <w:p w:rsidR="00835BF8" w:rsidRDefault="00835BF8" w:rsidP="00835BF8">
      <w:pPr>
        <w:pStyle w:val="Recuodecorpodetexto2"/>
        <w:widowControl w:val="0"/>
        <w:ind w:left="1620" w:firstLine="0"/>
        <w:rPr>
          <w:sz w:val="24"/>
        </w:rPr>
      </w:pPr>
    </w:p>
    <w:p w:rsidR="00835BF8" w:rsidRDefault="00835BF8" w:rsidP="00835BF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Define os tipos de serviços que podem ser oferecidos por uma consignatária.</w:t>
      </w:r>
    </w:p>
    <w:p w:rsidR="00835BF8" w:rsidRDefault="00835BF8" w:rsidP="00835BF8">
      <w:pPr>
        <w:pStyle w:val="Recuodecorpodetexto2"/>
        <w:widowControl w:val="0"/>
        <w:ind w:left="1620" w:firstLine="0"/>
        <w:rPr>
          <w:sz w:val="24"/>
        </w:rPr>
      </w:pPr>
    </w:p>
    <w:p w:rsidR="00835BF8" w:rsidRDefault="00835BF8" w:rsidP="003D0AAA">
      <w:pPr>
        <w:pStyle w:val="Ttulo2"/>
      </w:pPr>
      <w:bookmarkStart w:id="3" w:name="_Toc404611484"/>
      <w:r>
        <w:t>Requisitos atendidos</w:t>
      </w:r>
      <w:bookmarkEnd w:id="3"/>
    </w:p>
    <w:p w:rsidR="00835BF8" w:rsidRDefault="00835BF8" w:rsidP="00835BF8"/>
    <w:p w:rsidR="00835BF8" w:rsidRDefault="00835BF8" w:rsidP="00835BF8">
      <w:pPr>
        <w:pStyle w:val="Recuodecorpodetexto"/>
        <w:ind w:left="1260"/>
      </w:pPr>
      <w:r>
        <w:t>R2 – Cadastro de consignações</w:t>
      </w:r>
    </w:p>
    <w:p w:rsidR="00835BF8" w:rsidRDefault="00835BF8" w:rsidP="00835BF8"/>
    <w:p w:rsidR="00835BF8" w:rsidRDefault="00835BF8" w:rsidP="00835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1485"/>
      <w:r>
        <w:t>Conceito</w:t>
      </w:r>
      <w:bookmarkEnd w:id="4"/>
      <w:r>
        <w:tab/>
      </w:r>
    </w:p>
    <w:p w:rsidR="00835BF8" w:rsidRDefault="00835BF8" w:rsidP="00835BF8"/>
    <w:p w:rsidR="00835BF8" w:rsidRDefault="00835BF8" w:rsidP="003D0AAA">
      <w:pPr>
        <w:pStyle w:val="Ttulo2"/>
      </w:pPr>
      <w:bookmarkStart w:id="5" w:name="_Toc404611486"/>
      <w:r>
        <w:t>Conceitos principais</w:t>
      </w:r>
      <w:bookmarkEnd w:id="5"/>
    </w:p>
    <w:p w:rsidR="00835BF8" w:rsidRDefault="00835BF8" w:rsidP="00835BF8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06"/>
      </w:tblGrid>
      <w:tr w:rsidR="00835BF8" w:rsidTr="00FF700E">
        <w:tc>
          <w:tcPr>
            <w:tcW w:w="4605" w:type="dxa"/>
          </w:tcPr>
          <w:p w:rsidR="00835BF8" w:rsidRDefault="00835BF8" w:rsidP="00835BF8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Tipos de serviço</w:t>
            </w:r>
          </w:p>
        </w:tc>
        <w:tc>
          <w:tcPr>
            <w:tcW w:w="4606" w:type="dxa"/>
          </w:tcPr>
          <w:p w:rsidR="00835BF8" w:rsidRDefault="00835BF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tipos de serviços que podem ser oferecidos por uma consignatária.</w:t>
            </w:r>
          </w:p>
        </w:tc>
      </w:tr>
    </w:tbl>
    <w:p w:rsidR="00835BF8" w:rsidRDefault="00835BF8" w:rsidP="00835BF8">
      <w:pPr>
        <w:pStyle w:val="Cabealho"/>
        <w:rPr>
          <w:rFonts w:cs="Arial"/>
        </w:rPr>
      </w:pPr>
    </w:p>
    <w:p w:rsidR="00835BF8" w:rsidRDefault="00835BF8" w:rsidP="00835BF8">
      <w:pPr>
        <w:rPr>
          <w:rFonts w:cs="Arial"/>
        </w:rPr>
      </w:pPr>
    </w:p>
    <w:p w:rsidR="00835BF8" w:rsidRDefault="00835BF8" w:rsidP="003D0AAA">
      <w:pPr>
        <w:pStyle w:val="Ttulo2"/>
      </w:pPr>
      <w:bookmarkStart w:id="6" w:name="_Toc404611487"/>
      <w:r>
        <w:t>Conceitos associados</w:t>
      </w:r>
      <w:bookmarkEnd w:id="6"/>
    </w:p>
    <w:p w:rsidR="00835BF8" w:rsidRDefault="00835BF8" w:rsidP="00835BF8">
      <w:pPr>
        <w:pStyle w:val="Cabealho"/>
        <w:rPr>
          <w:rFonts w:cs="Arial"/>
        </w:rPr>
      </w:pPr>
    </w:p>
    <w:p w:rsidR="00835BF8" w:rsidRDefault="00835BF8" w:rsidP="00835BF8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835BF8" w:rsidRDefault="00835BF8" w:rsidP="00835BF8">
      <w:pPr>
        <w:rPr>
          <w:rFonts w:eastAsia="Arial Unicode MS"/>
        </w:rPr>
      </w:pPr>
    </w:p>
    <w:p w:rsidR="00835BF8" w:rsidRDefault="00835BF8" w:rsidP="00835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1488"/>
      <w:r>
        <w:lastRenderedPageBreak/>
        <w:t>Diagrama</w:t>
      </w:r>
      <w:bookmarkEnd w:id="7"/>
    </w:p>
    <w:p w:rsidR="00835BF8" w:rsidRDefault="00835BF8" w:rsidP="00835BF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35BF8" w:rsidRDefault="003D0AAA" w:rsidP="00835BF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7687CFAB" wp14:editId="5336DD5D">
            <wp:extent cx="5162550" cy="37338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BF8" w:rsidRDefault="00835BF8" w:rsidP="00835BF8">
      <w:pPr>
        <w:widowControl w:val="0"/>
        <w:jc w:val="center"/>
        <w:rPr>
          <w:rFonts w:cs="Arial"/>
        </w:rPr>
      </w:pPr>
    </w:p>
    <w:p w:rsidR="00835BF8" w:rsidRDefault="00835BF8" w:rsidP="00835BF8">
      <w:pPr>
        <w:widowControl w:val="0"/>
        <w:jc w:val="center"/>
        <w:rPr>
          <w:rFonts w:cs="Arial"/>
        </w:rPr>
      </w:pPr>
    </w:p>
    <w:p w:rsidR="00835BF8" w:rsidRDefault="00835BF8" w:rsidP="00835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1489"/>
      <w:r>
        <w:lastRenderedPageBreak/>
        <w:t>Casos de Uso</w:t>
      </w:r>
      <w:bookmarkEnd w:id="8"/>
    </w:p>
    <w:p w:rsidR="00835BF8" w:rsidRDefault="00835BF8" w:rsidP="003D0AAA">
      <w:pPr>
        <w:pStyle w:val="Ttulo2"/>
      </w:pPr>
      <w:bookmarkStart w:id="9" w:name="_Toc404611490"/>
      <w:r>
        <w:t>Incluir Tipo de Serviço</w:t>
      </w:r>
      <w:bookmarkEnd w:id="9"/>
      <w:r>
        <w:t> 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11491"/>
      <w:r>
        <w:t>Fluxo Básico</w:t>
      </w:r>
      <w:bookmarkEnd w:id="10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para incluir tipo de serviço.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formulário para preenchimento das </w:t>
      </w:r>
      <w:r>
        <w:rPr>
          <w:b/>
          <w:bCs w:val="0"/>
          <w:i/>
          <w:iCs/>
          <w:u w:val="single"/>
        </w:rPr>
        <w:t xml:space="preserve">informações principais </w:t>
      </w:r>
      <w:r>
        <w:t>do tipo de serviço.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“Segue para o próximo”.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r>
        <w:rPr>
          <w:b/>
          <w:bCs w:val="0"/>
        </w:rPr>
        <w:t>RGN2.1.91.1, RGN2.2.3.1, RGN2.1.94.1</w:t>
      </w:r>
      <w:r>
        <w:t>).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apresenta formulário para preenchimento dos </w:t>
      </w:r>
      <w:r>
        <w:rPr>
          <w:b/>
          <w:bCs w:val="0"/>
          <w:i/>
          <w:iCs/>
          <w:u w:val="single"/>
        </w:rPr>
        <w:t>parâmetros</w:t>
      </w:r>
      <w:r>
        <w:t xml:space="preserve"> do tipo de serviço.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“Segue para o próximo”.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ator informou “Outro tipo de serviço” e valida as informações de acordo com as regras estabelecidas no documento Regras de Negócio do módulo de Pagamento (</w:t>
      </w:r>
      <w:r>
        <w:rPr>
          <w:b/>
          <w:bCs w:val="0"/>
        </w:rPr>
        <w:t>RGN2.1.92.1</w:t>
      </w:r>
      <w:r>
        <w:t>).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apresenta formulário para preenchimento das </w:t>
      </w:r>
      <w:r>
        <w:rPr>
          <w:b/>
          <w:bCs w:val="0"/>
          <w:i/>
          <w:iCs/>
          <w:u w:val="single"/>
        </w:rPr>
        <w:t xml:space="preserve">Taxas para valores liberados </w:t>
      </w:r>
      <w:r>
        <w:t>do tipo de serviço.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“Segue para o próximo”.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r>
        <w:rPr>
          <w:b/>
          <w:bCs w:val="0"/>
        </w:rPr>
        <w:t>RGN2.1.93.1, RGN2.2.3.1).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do tipo de serviço conforme dados informados.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informado, o sistema inclui as relações de trabalho que não terão direito ao tipo de serviço incluído.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informado, o sistema inclui as situações previdenciárias que não terão direito ao tipo de serviço incluído.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informado, o sistema inclui a lista de juros por faixas para o tipo de serviço incluído.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835BF8" w:rsidRDefault="00835BF8" w:rsidP="003D0AAA">
      <w:pPr>
        <w:pStyle w:val="Ttulo2"/>
      </w:pPr>
      <w:bookmarkStart w:id="11" w:name="_Toc404611492"/>
      <w:r>
        <w:t>Alterar Tipo de Serviço – Informações Principais</w:t>
      </w:r>
      <w:bookmarkEnd w:id="11"/>
      <w:r>
        <w:t> 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1493"/>
      <w:r>
        <w:t>Fluxo Básico</w:t>
      </w:r>
      <w:bookmarkEnd w:id="12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serviço após executar a funcionalidade “Listar Tipos de serviço”.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operação de alteração – “Informações </w:t>
      </w:r>
      <w:r>
        <w:lastRenderedPageBreak/>
        <w:t>Principais”.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vigência selecionada;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RGN2.1.91.1,  RGN2.2.3.1, RGN2.1.94.1, RNG2.1.3.1, RGN2.1.3.3, RGN2.1.100.1</w:t>
      </w:r>
      <w:r>
        <w:t>);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r>
        <w:rPr>
          <w:b/>
          <w:bCs w:val="0"/>
        </w:rPr>
        <w:t>RGN2.1.40.3</w:t>
      </w:r>
      <w:r>
        <w:rPr>
          <w:b/>
          <w:bCs w:val="0"/>
          <w:color w:val="FF0000"/>
        </w:rPr>
        <w:t xml:space="preserve">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203191294"/>
      <w:bookmarkStart w:id="14" w:name="_Toc203448588"/>
      <w:bookmarkStart w:id="15" w:name="_Toc207505062"/>
      <w:bookmarkStart w:id="16" w:name="_Toc211243216"/>
      <w:bookmarkStart w:id="17" w:name="_Toc404611494"/>
      <w:r>
        <w:t>Fluxo Alternativo 01: Criar nova vigência – Substitui a partir do passo 4.2.1.</w:t>
      </w:r>
      <w:bookmarkEnd w:id="13"/>
      <w:bookmarkEnd w:id="14"/>
      <w:r>
        <w:t>4</w:t>
      </w:r>
      <w:bookmarkEnd w:id="15"/>
      <w:bookmarkEnd w:id="16"/>
      <w:bookmarkEnd w:id="17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RGN2.2.3.1,  RGN2.1.3.1, RGN2.1.4.4, RGN2.1.4.5, RGN2.1.91.1, RGN2.1.94.1, RGN2.1.100.1)</w:t>
      </w:r>
      <w:r>
        <w:t>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r>
        <w:rPr>
          <w:b/>
          <w:bCs w:val="0"/>
        </w:rPr>
        <w:t>RGN2.1.6.1,  RGN2.1.6.3</w:t>
      </w:r>
      <w:r>
        <w:t xml:space="preserve"> 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35BF8" w:rsidRDefault="00835BF8" w:rsidP="003D0AAA">
      <w:pPr>
        <w:pStyle w:val="Ttulo2"/>
      </w:pPr>
      <w:bookmarkStart w:id="18" w:name="_Toc404611495"/>
      <w:r>
        <w:t>Alterar Tipo de Serviço – Parâmetros</w:t>
      </w:r>
      <w:bookmarkEnd w:id="18"/>
      <w:r>
        <w:t> 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11496"/>
      <w:r>
        <w:t>Fluxo Básico</w:t>
      </w:r>
      <w:bookmarkEnd w:id="19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serviço após executar a funcionalidade “Listar Tipos de serviço”.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alteração – “Parâmetros”.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vigência selecionada;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ator informou “Outro tipo de serviço” e valida as informações de acordo com as regras estabelecidas no documento Regras de Negócio do módulo de Pagamento (</w:t>
      </w:r>
      <w:r>
        <w:rPr>
          <w:b/>
          <w:bCs w:val="0"/>
        </w:rPr>
        <w:t>RGN2.1.92.1</w:t>
      </w:r>
      <w:r>
        <w:t>).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RGN2.2.3.1,  RNG2.1.3.1, RGN2.1.3.3, RGN2.1.100.1</w:t>
      </w:r>
      <w:r>
        <w:t>);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r>
        <w:rPr>
          <w:b/>
          <w:bCs w:val="0"/>
        </w:rPr>
        <w:t>RGN2.1.40.3</w:t>
      </w:r>
      <w:r>
        <w:rPr>
          <w:b/>
          <w:bCs w:val="0"/>
          <w:color w:val="FF0000"/>
        </w:rPr>
        <w:t xml:space="preserve">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611497"/>
      <w:r>
        <w:t xml:space="preserve">Fluxo Alternativo 01: Criar nova vigência – Substitui a </w:t>
      </w:r>
      <w:r>
        <w:lastRenderedPageBreak/>
        <w:t>partir do passo 4.2.1.4</w:t>
      </w:r>
      <w:bookmarkEnd w:id="20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jc w:val="center"/>
      </w:pPr>
      <w:r>
        <w:t>O ator seleciona a opção “Criar nova vigência”;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ator informou “Outro tipo de serviço” e valida as informações de acordo com as regras estabelecidas no documento Regras de Negócio do módulo de Pagamento (</w:t>
      </w:r>
      <w:r>
        <w:rPr>
          <w:b/>
          <w:bCs w:val="0"/>
        </w:rPr>
        <w:t>RGN2.1.92.1</w:t>
      </w:r>
      <w:r>
        <w:t>).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RGN2.2.3.1,  RGN2.1.3.1, RGN2.1.4.4, RGN2.1.4.5, RGN2.1.100.1)</w:t>
      </w:r>
      <w:r>
        <w:t>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r>
        <w:rPr>
          <w:b/>
          <w:bCs w:val="0"/>
        </w:rPr>
        <w:t>RGN2.1.6.1,  RGN2.1.6.3</w:t>
      </w:r>
      <w:r>
        <w:t xml:space="preserve"> 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35BF8" w:rsidRDefault="00835BF8" w:rsidP="003D0AAA">
      <w:pPr>
        <w:pStyle w:val="Ttulo2"/>
      </w:pPr>
      <w:bookmarkStart w:id="21" w:name="_Toc404611498"/>
      <w:r>
        <w:t>Alterar Tipo de Serviço – Taxas para Valores Liberados</w:t>
      </w:r>
      <w:bookmarkEnd w:id="21"/>
      <w:r>
        <w:t> 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611499"/>
      <w:r>
        <w:t>Fluxo Básico</w:t>
      </w:r>
      <w:bookmarkEnd w:id="22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serviço após executar a funcionalidade “Listar Tipos de serviço”.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alteração – “Informações Principais”.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vigência selecionada;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RGN2.1.93.1,  RGN2.2.3.1, RNG2.1.3.1, RGN2.1.3.3, RGN2.1.100.1</w:t>
      </w:r>
      <w:r>
        <w:t>);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r>
        <w:rPr>
          <w:b/>
          <w:bCs w:val="0"/>
        </w:rPr>
        <w:t>RGN2.1.40.3</w:t>
      </w:r>
      <w:r>
        <w:rPr>
          <w:b/>
          <w:bCs w:val="0"/>
          <w:color w:val="FF0000"/>
        </w:rPr>
        <w:t xml:space="preserve">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611500"/>
      <w:r>
        <w:t>Fluxo Alternativo 01: Criar nova vigência – Substitui a partir do passo 4.2.1.4</w:t>
      </w:r>
      <w:bookmarkEnd w:id="23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RGN2.2.3.1,  RGN2.1.3.1, RGN2.1.4.4, RGN2.1.4.5, RGN2.1.93.1, RGN2.1.100.1)</w:t>
      </w:r>
      <w:r>
        <w:t>;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r>
        <w:rPr>
          <w:b/>
          <w:bCs w:val="0"/>
        </w:rPr>
        <w:t>RGN2.1.6.1,  RGN2.1.6.3</w:t>
      </w:r>
      <w:r>
        <w:t xml:space="preserve"> 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35BF8" w:rsidRDefault="00835BF8" w:rsidP="003D0AAA">
      <w:pPr>
        <w:pStyle w:val="Ttulo2"/>
      </w:pPr>
      <w:bookmarkStart w:id="24" w:name="_Toc404611501"/>
      <w:r>
        <w:lastRenderedPageBreak/>
        <w:t>Excluir Tipo de Serviço</w:t>
      </w:r>
      <w:bookmarkEnd w:id="24"/>
      <w:r>
        <w:t> 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611502"/>
      <w:r>
        <w:t>Fluxo Básico</w:t>
      </w:r>
      <w:bookmarkEnd w:id="25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serviço após executar a funcionalidade “Listar Tipos de serviço”.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exclusão.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 (</w:t>
      </w:r>
      <w:r>
        <w:rPr>
          <w:b/>
          <w:bCs w:val="0"/>
        </w:rPr>
        <w:t>RGN2.1.8.1, RGN2.1.100.1</w:t>
      </w:r>
      <w:r>
        <w:t>).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r>
        <w:rPr>
          <w:b/>
          <w:bCs w:val="0"/>
        </w:rPr>
        <w:t xml:space="preserve">RGN2.1.36.2 </w:t>
      </w:r>
      <w:r>
        <w:t>e exibe a mensagem MSG0052 ("Exclusão efetuada com sucesso!").</w:t>
      </w:r>
    </w:p>
    <w:p w:rsidR="00835BF8" w:rsidRDefault="00835BF8" w:rsidP="003D0AAA">
      <w:pPr>
        <w:pStyle w:val="Ttulo2"/>
      </w:pPr>
      <w:bookmarkStart w:id="26" w:name="_Toc404611503"/>
      <w:r>
        <w:t>Listar Tipos de Serviço</w:t>
      </w:r>
      <w:bookmarkEnd w:id="26"/>
      <w:r>
        <w:t> 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611504"/>
      <w:r>
        <w:t>Fluxo Básico</w:t>
      </w:r>
      <w:bookmarkEnd w:id="27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tipos de serviço.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de todos os tipos de serviço, de acordo com os filtros informados e conforme o agrupamento do ator logado, ordenados pela ordem de prioridade dos descontos e decrescentemente pela data de início da vigência do tipo de serviço.</w:t>
      </w:r>
    </w:p>
    <w:p w:rsidR="00835BF8" w:rsidRDefault="00835BF8" w:rsidP="00835BF8">
      <w:pPr>
        <w:pStyle w:val="Ttulo4"/>
        <w:numPr>
          <w:ilvl w:val="0"/>
          <w:numId w:val="0"/>
        </w:numPr>
        <w:ind w:left="1080"/>
      </w:pPr>
    </w:p>
    <w:p w:rsidR="00835BF8" w:rsidRDefault="00835BF8" w:rsidP="003D0AAA">
      <w:pPr>
        <w:pStyle w:val="Ttulo2"/>
      </w:pPr>
      <w:bookmarkStart w:id="28" w:name="_Toc404611505"/>
      <w:r>
        <w:t>Finalizar Tipo de Serviço</w:t>
      </w:r>
      <w:bookmarkEnd w:id="28"/>
      <w:r>
        <w:t> </w:t>
      </w:r>
    </w:p>
    <w:p w:rsidR="00835BF8" w:rsidRDefault="00835BF8" w:rsidP="00835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611506"/>
      <w:r>
        <w:t>Fluxo Básico</w:t>
      </w:r>
      <w:bookmarkEnd w:id="29"/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serviço após executar a funcionalidade “Listar Tipos de serviço”.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finalizar.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para preenchimento da data final de vigência.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e submete a operação.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 (</w:t>
      </w:r>
      <w:r>
        <w:rPr>
          <w:b/>
          <w:bCs w:val="0"/>
        </w:rPr>
        <w:t>RGN2.1.101.1</w:t>
      </w:r>
      <w:r>
        <w:t>).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finaliza o histórico do tipo de serviço com a data fim informada.</w:t>
      </w:r>
    </w:p>
    <w:p w:rsidR="00835BF8" w:rsidRDefault="00835BF8" w:rsidP="00835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sectPr w:rsidR="00835BF8" w:rsidSect="003D0AA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2" w:right="1133" w:bottom="1417" w:left="1701" w:header="708" w:footer="17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5BF8" w:rsidRDefault="00835BF8" w:rsidP="002908D9">
      <w:r>
        <w:separator/>
      </w:r>
    </w:p>
  </w:endnote>
  <w:endnote w:type="continuationSeparator" w:id="0">
    <w:p w:rsidR="00835BF8" w:rsidRDefault="00835BF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63FCE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35BF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D0AA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D0AAA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35BF8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35BF8">
            <w:rPr>
              <w:b/>
              <w:sz w:val="20"/>
              <w:szCs w:val="20"/>
            </w:rPr>
            <w:t xml:space="preserve"> Consignatárias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3D0AAA" w:rsidRPr="003D0AAA">
            <w:rPr>
              <w:b/>
              <w:sz w:val="20"/>
              <w:szCs w:val="20"/>
            </w:rPr>
            <w:t>UCS0375 - Manter Tipos de Serviço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80A844D" wp14:editId="1682442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5BF8" w:rsidRDefault="00835BF8" w:rsidP="002908D9">
      <w:r>
        <w:separator/>
      </w:r>
    </w:p>
  </w:footnote>
  <w:footnote w:type="continuationSeparator" w:id="0">
    <w:p w:rsidR="00835BF8" w:rsidRDefault="00835BF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3D0AAA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2E581F6E" wp14:editId="05BA97C1">
          <wp:simplePos x="0" y="0"/>
          <wp:positionH relativeFrom="column">
            <wp:posOffset>4229100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25C83F4" wp14:editId="123F145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8FCFCC5" wp14:editId="3C79C1E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6104E1A" wp14:editId="5A91021A">
          <wp:simplePos x="0" y="0"/>
          <wp:positionH relativeFrom="column">
            <wp:posOffset>4562475</wp:posOffset>
          </wp:positionH>
          <wp:positionV relativeFrom="paragraph">
            <wp:posOffset>-159385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C8946A3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BF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D0AAA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35BF8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63FCE"/>
    <w:rsid w:val="00F8504F"/>
    <w:rsid w:val="00FA2AF1"/>
    <w:rsid w:val="00FA399F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35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35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D0AAA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35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35BF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35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35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35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35BF8"/>
    <w:pPr>
      <w:ind w:left="0"/>
    </w:pPr>
  </w:style>
  <w:style w:type="paragraph" w:styleId="ndicedeilustraes">
    <w:name w:val="table of figures"/>
    <w:basedOn w:val="Normal"/>
    <w:next w:val="Normal"/>
    <w:semiHidden/>
    <w:rsid w:val="00835BF8"/>
  </w:style>
  <w:style w:type="paragraph" w:styleId="Sumrio2">
    <w:name w:val="toc 2"/>
    <w:basedOn w:val="Normal"/>
    <w:next w:val="Normal"/>
    <w:autoRedefine/>
    <w:uiPriority w:val="39"/>
    <w:rsid w:val="00835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35BF8"/>
    <w:pPr>
      <w:ind w:left="480"/>
    </w:pPr>
  </w:style>
  <w:style w:type="character" w:styleId="Hyperlink">
    <w:name w:val="Hyperlink"/>
    <w:basedOn w:val="Fontepargpadro"/>
    <w:uiPriority w:val="99"/>
    <w:rsid w:val="00835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35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35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35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35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35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35BF8"/>
    <w:rPr>
      <w:sz w:val="16"/>
    </w:rPr>
  </w:style>
  <w:style w:type="character" w:styleId="Nmerodepgina">
    <w:name w:val="page number"/>
    <w:basedOn w:val="Fontepargpadro"/>
    <w:rsid w:val="00835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35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35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35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35BF8"/>
  </w:style>
  <w:style w:type="paragraph" w:styleId="Corpodetexto">
    <w:name w:val="Body Text"/>
    <w:basedOn w:val="Normal"/>
    <w:link w:val="CorpodetextoChar"/>
    <w:rsid w:val="00835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35BF8"/>
    <w:rPr>
      <w:rFonts w:eastAsia="Arial Unicode MS"/>
    </w:rPr>
  </w:style>
  <w:style w:type="paragraph" w:customStyle="1" w:styleId="tabletext">
    <w:name w:val="tabletext"/>
    <w:basedOn w:val="Normal"/>
    <w:rsid w:val="00835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35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35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35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35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35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35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35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35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35BF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35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35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D0AAA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35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35BF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35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35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35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35BF8"/>
    <w:pPr>
      <w:ind w:left="0"/>
    </w:pPr>
  </w:style>
  <w:style w:type="paragraph" w:styleId="ndicedeilustraes">
    <w:name w:val="table of figures"/>
    <w:basedOn w:val="Normal"/>
    <w:next w:val="Normal"/>
    <w:semiHidden/>
    <w:rsid w:val="00835BF8"/>
  </w:style>
  <w:style w:type="paragraph" w:styleId="Sumrio2">
    <w:name w:val="toc 2"/>
    <w:basedOn w:val="Normal"/>
    <w:next w:val="Normal"/>
    <w:autoRedefine/>
    <w:uiPriority w:val="39"/>
    <w:rsid w:val="00835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35BF8"/>
    <w:pPr>
      <w:ind w:left="480"/>
    </w:pPr>
  </w:style>
  <w:style w:type="character" w:styleId="Hyperlink">
    <w:name w:val="Hyperlink"/>
    <w:basedOn w:val="Fontepargpadro"/>
    <w:uiPriority w:val="99"/>
    <w:rsid w:val="00835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35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35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35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35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35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35BF8"/>
    <w:rPr>
      <w:sz w:val="16"/>
    </w:rPr>
  </w:style>
  <w:style w:type="character" w:styleId="Nmerodepgina">
    <w:name w:val="page number"/>
    <w:basedOn w:val="Fontepargpadro"/>
    <w:rsid w:val="00835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35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35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35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35BF8"/>
  </w:style>
  <w:style w:type="paragraph" w:styleId="Corpodetexto">
    <w:name w:val="Body Text"/>
    <w:basedOn w:val="Normal"/>
    <w:link w:val="CorpodetextoChar"/>
    <w:rsid w:val="00835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35BF8"/>
    <w:rPr>
      <w:rFonts w:eastAsia="Arial Unicode MS"/>
    </w:rPr>
  </w:style>
  <w:style w:type="paragraph" w:customStyle="1" w:styleId="tabletext">
    <w:name w:val="tabletext"/>
    <w:basedOn w:val="Normal"/>
    <w:rsid w:val="00835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35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35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35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35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35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35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35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35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35BF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3D56A0-61FF-4A39-ADBB-665582490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9</Pages>
  <Words>1418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2014-11-09T04:02:00Z</cp:lastPrinted>
  <dcterms:created xsi:type="dcterms:W3CDTF">2014-11-09T04:01:00Z</dcterms:created>
  <dcterms:modified xsi:type="dcterms:W3CDTF">2014-11-24T18:55:00Z</dcterms:modified>
</cp:coreProperties>
</file>