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60E5" w:rsidRDefault="004060E5" w:rsidP="004060E5">
      <w:pPr>
        <w:pStyle w:val="tabletext"/>
        <w:rPr>
          <w:rFonts w:ascii="Arial" w:eastAsia="Times New Roman" w:hAnsi="Arial" w:cs="Arial"/>
          <w:szCs w:val="24"/>
        </w:rPr>
      </w:pPr>
    </w:p>
    <w:p w:rsidR="004060E5" w:rsidRDefault="004060E5" w:rsidP="004060E5">
      <w:pPr>
        <w:widowControl w:val="0"/>
        <w:rPr>
          <w:rFonts w:cs="Arial"/>
          <w:sz w:val="20"/>
        </w:rPr>
      </w:pPr>
    </w:p>
    <w:p w:rsidR="004060E5" w:rsidRDefault="004060E5" w:rsidP="004060E5">
      <w:pPr>
        <w:widowControl w:val="0"/>
        <w:rPr>
          <w:rFonts w:cs="Arial"/>
          <w:sz w:val="20"/>
        </w:rPr>
      </w:pPr>
    </w:p>
    <w:p w:rsidR="004060E5" w:rsidRDefault="004060E5" w:rsidP="004060E5">
      <w:pPr>
        <w:widowControl w:val="0"/>
        <w:rPr>
          <w:rFonts w:cs="Arial"/>
          <w:sz w:val="20"/>
        </w:rPr>
      </w:pPr>
    </w:p>
    <w:p w:rsidR="004060E5" w:rsidRDefault="004060E5" w:rsidP="004060E5">
      <w:pPr>
        <w:widowControl w:val="0"/>
        <w:rPr>
          <w:rFonts w:cs="Arial"/>
          <w:sz w:val="20"/>
        </w:rPr>
      </w:pPr>
    </w:p>
    <w:p w:rsidR="004060E5" w:rsidRDefault="004060E5" w:rsidP="004060E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060E5" w:rsidRDefault="004060E5" w:rsidP="004060E5">
      <w:pPr>
        <w:widowControl w:val="0"/>
        <w:rPr>
          <w:rFonts w:cs="Arial"/>
          <w:sz w:val="20"/>
          <w:u w:val="single"/>
        </w:rPr>
      </w:pPr>
    </w:p>
    <w:p w:rsidR="004060E5" w:rsidRDefault="004060E5" w:rsidP="004060E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060E5" w:rsidRDefault="004060E5" w:rsidP="004060E5">
      <w:pPr>
        <w:widowControl w:val="0"/>
        <w:rPr>
          <w:rFonts w:cs="Arial"/>
          <w:sz w:val="20"/>
        </w:rPr>
      </w:pPr>
    </w:p>
    <w:p w:rsidR="004060E5" w:rsidRDefault="004060E5" w:rsidP="004060E5">
      <w:pPr>
        <w:widowControl w:val="0"/>
        <w:rPr>
          <w:rFonts w:cs="Arial"/>
          <w:sz w:val="20"/>
        </w:rPr>
      </w:pPr>
    </w:p>
    <w:p w:rsidR="004060E5" w:rsidRDefault="004060E5" w:rsidP="004060E5">
      <w:pPr>
        <w:widowControl w:val="0"/>
        <w:rPr>
          <w:rFonts w:cs="Arial"/>
          <w:sz w:val="20"/>
        </w:rPr>
      </w:pPr>
    </w:p>
    <w:p w:rsidR="004060E5" w:rsidRDefault="004060E5" w:rsidP="004060E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060E5" w:rsidRDefault="004060E5" w:rsidP="004060E5">
      <w:pPr>
        <w:widowControl w:val="0"/>
        <w:rPr>
          <w:rFonts w:cs="Arial"/>
          <w:sz w:val="20"/>
        </w:rPr>
      </w:pPr>
    </w:p>
    <w:p w:rsidR="004060E5" w:rsidRDefault="004060E5" w:rsidP="004060E5">
      <w:pPr>
        <w:widowControl w:val="0"/>
        <w:rPr>
          <w:rFonts w:cs="Arial"/>
          <w:sz w:val="20"/>
        </w:rPr>
      </w:pPr>
    </w:p>
    <w:p w:rsidR="004060E5" w:rsidRDefault="004060E5" w:rsidP="004060E5">
      <w:pPr>
        <w:widowControl w:val="0"/>
        <w:rPr>
          <w:rFonts w:cs="Arial"/>
        </w:rPr>
      </w:pPr>
    </w:p>
    <w:p w:rsidR="004060E5" w:rsidRDefault="004060E5" w:rsidP="004060E5">
      <w:pPr>
        <w:pStyle w:val="Capa"/>
        <w:rPr>
          <w:color w:val="FF9900"/>
        </w:rPr>
      </w:pPr>
      <w:r>
        <w:t>SINDRAPE</w:t>
      </w:r>
    </w:p>
    <w:p w:rsidR="004060E5" w:rsidRDefault="004060E5" w:rsidP="004060E5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4060E5" w:rsidRPr="004060E5" w:rsidRDefault="004060E5" w:rsidP="004060E5">
      <w:pPr>
        <w:widowControl w:val="0"/>
        <w:rPr>
          <w:color w:val="000080"/>
        </w:rPr>
      </w:pPr>
    </w:p>
    <w:p w:rsidR="004060E5" w:rsidRPr="004060E5" w:rsidRDefault="004060E5" w:rsidP="004060E5">
      <w:pPr>
        <w:widowControl w:val="0"/>
        <w:jc w:val="right"/>
        <w:rPr>
          <w:rFonts w:cs="Arial"/>
          <w:b/>
          <w:bCs/>
          <w:color w:val="000080"/>
        </w:rPr>
      </w:pPr>
    </w:p>
    <w:p w:rsidR="004060E5" w:rsidRDefault="004060E5" w:rsidP="004060E5">
      <w:pPr>
        <w:pStyle w:val="Capa"/>
      </w:pPr>
      <w:r>
        <w:t>UCS0440</w:t>
      </w:r>
      <w:r w:rsidR="00D33C90">
        <w:t xml:space="preserve"> </w:t>
      </w:r>
      <w:r>
        <w:t>– Manter Processo de Pagamento de Retroativos</w:t>
      </w:r>
    </w:p>
    <w:p w:rsidR="004060E5" w:rsidRDefault="004060E5" w:rsidP="004060E5">
      <w:pPr>
        <w:widowControl w:val="0"/>
        <w:rPr>
          <w:rFonts w:cs="Arial"/>
        </w:rPr>
      </w:pPr>
    </w:p>
    <w:p w:rsidR="004060E5" w:rsidRDefault="004060E5" w:rsidP="004060E5">
      <w:pPr>
        <w:widowControl w:val="0"/>
      </w:pPr>
    </w:p>
    <w:p w:rsidR="004060E5" w:rsidRDefault="004060E5" w:rsidP="004060E5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4060E5" w:rsidRPr="004060E5" w:rsidRDefault="004060E5" w:rsidP="004060E5">
      <w:pPr>
        <w:pStyle w:val="Corpodetexto3"/>
        <w:widowControl w:val="0"/>
        <w:spacing w:after="0"/>
        <w:rPr>
          <w:rFonts w:cs="Arial"/>
        </w:rPr>
      </w:pPr>
      <w:r w:rsidRPr="004060E5">
        <w:rPr>
          <w:rFonts w:cs="Arial"/>
        </w:rPr>
        <w:lastRenderedPageBreak/>
        <w:t>Histórico de Revisões</w:t>
      </w:r>
    </w:p>
    <w:p w:rsidR="004060E5" w:rsidRDefault="004060E5" w:rsidP="004060E5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4060E5" w:rsidTr="004060E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0E5" w:rsidRDefault="004060E5" w:rsidP="004060E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0E5" w:rsidRDefault="004060E5" w:rsidP="004060E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0E5" w:rsidRDefault="004060E5" w:rsidP="004060E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0E5" w:rsidRDefault="004060E5" w:rsidP="004060E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4060E5" w:rsidTr="004060E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0E5" w:rsidRDefault="004060E5" w:rsidP="004060E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06/10/2009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0E5" w:rsidRDefault="004060E5" w:rsidP="004060E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0E5" w:rsidRDefault="004060E5" w:rsidP="004060E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0E5" w:rsidRDefault="004060E5" w:rsidP="004060E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Joelson Piaia</w:t>
            </w:r>
          </w:p>
        </w:tc>
      </w:tr>
    </w:tbl>
    <w:p w:rsidR="004060E5" w:rsidRDefault="004060E5" w:rsidP="004060E5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b w:val="0"/>
        </w:rPr>
        <w:br w:type="page"/>
      </w:r>
    </w:p>
    <w:p w:rsidR="004060E5" w:rsidRPr="004060E5" w:rsidRDefault="004060E5" w:rsidP="004060E5">
      <w:pPr>
        <w:pStyle w:val="Corpodetexto3"/>
        <w:widowControl w:val="0"/>
        <w:spacing w:after="0"/>
        <w:jc w:val="left"/>
        <w:rPr>
          <w:rFonts w:cs="Arial"/>
        </w:rPr>
      </w:pPr>
      <w:r w:rsidRPr="004060E5">
        <w:rPr>
          <w:rFonts w:cs="Arial"/>
        </w:rPr>
        <w:lastRenderedPageBreak/>
        <w:t>Índice</w:t>
      </w:r>
    </w:p>
    <w:p w:rsidR="004060E5" w:rsidRPr="004060E5" w:rsidRDefault="004060E5" w:rsidP="004060E5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D33C90" w:rsidRDefault="004060E5">
      <w:pPr>
        <w:pStyle w:val="Sumrio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05907" w:history="1">
        <w:r w:rsidR="00D33C90" w:rsidRPr="0052666F">
          <w:rPr>
            <w:rStyle w:val="Hyperlink"/>
            <w:noProof/>
          </w:rPr>
          <w:t>1.</w:t>
        </w:r>
        <w:r w:rsidR="00D33C9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33C90" w:rsidRPr="0052666F">
          <w:rPr>
            <w:rStyle w:val="Hyperlink"/>
            <w:noProof/>
          </w:rPr>
          <w:t>Pacote/Caso de Uso</w:t>
        </w:r>
        <w:r w:rsidR="00D33C90">
          <w:rPr>
            <w:noProof/>
            <w:webHidden/>
          </w:rPr>
          <w:tab/>
        </w:r>
        <w:r w:rsidR="00D33C90">
          <w:rPr>
            <w:noProof/>
            <w:webHidden/>
          </w:rPr>
          <w:fldChar w:fldCharType="begin"/>
        </w:r>
        <w:r w:rsidR="00D33C90">
          <w:rPr>
            <w:noProof/>
            <w:webHidden/>
          </w:rPr>
          <w:instrText xml:space="preserve"> PAGEREF _Toc404605907 \h </w:instrText>
        </w:r>
        <w:r w:rsidR="00D33C90">
          <w:rPr>
            <w:noProof/>
            <w:webHidden/>
          </w:rPr>
        </w:r>
        <w:r w:rsidR="00D33C90">
          <w:rPr>
            <w:noProof/>
            <w:webHidden/>
          </w:rPr>
          <w:fldChar w:fldCharType="separate"/>
        </w:r>
        <w:r w:rsidR="00D33C90">
          <w:rPr>
            <w:noProof/>
            <w:webHidden/>
          </w:rPr>
          <w:t>5</w:t>
        </w:r>
        <w:r w:rsidR="00D33C90"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08" w:history="1">
        <w:r w:rsidRPr="0052666F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09" w:history="1">
        <w:r w:rsidRPr="0052666F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10" w:history="1">
        <w:r w:rsidRPr="0052666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11" w:history="1">
        <w:r w:rsidRPr="0052666F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12" w:history="1">
        <w:r w:rsidRPr="0052666F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13" w:history="1">
        <w:r w:rsidRPr="0052666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14" w:history="1">
        <w:r w:rsidRPr="0052666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15" w:history="1">
        <w:r w:rsidRPr="0052666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Incluir Processo de Pagamento de Retroativos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16" w:history="1">
        <w:r w:rsidRPr="0052666F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17" w:history="1">
        <w:r w:rsidRPr="0052666F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Alterar Processo de Pagamento de Retroativos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18" w:history="1">
        <w:r w:rsidRPr="0052666F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Fluxo Básico – Informações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19" w:history="1">
        <w:r w:rsidRPr="0052666F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Fluxo Alternativo – Restituições devidas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20" w:history="1">
        <w:r w:rsidRPr="0052666F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Ativar Processo de Pagamento de Retroativos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21" w:history="1">
        <w:r w:rsidRPr="0052666F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22" w:history="1">
        <w:r w:rsidRPr="0052666F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Fluxo Alternativo (passo 4.3.1.5)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23" w:history="1">
        <w:r w:rsidRPr="0052666F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Retornar o processo para Em Andamento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24" w:history="1">
        <w:r w:rsidRPr="0052666F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25" w:history="1">
        <w:r w:rsidRPr="0052666F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Cancelar Processo de Pagamento de Retroativos em Decorrência de Auditoria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26" w:history="1">
        <w:r w:rsidRPr="0052666F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27" w:history="1">
        <w:r w:rsidRPr="0052666F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Excluir Processo de Pagamento de Retroativos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28" w:history="1">
        <w:r w:rsidRPr="0052666F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29" w:history="1">
        <w:r w:rsidRPr="0052666F">
          <w:rPr>
            <w:rStyle w:val="Hyperlink"/>
            <w:noProof/>
          </w:rPr>
          <w:t>4.7.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Listar Processo de Pagamento de Retroativos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30" w:history="1">
        <w:r w:rsidRPr="0052666F">
          <w:rPr>
            <w:rStyle w:val="Hyperlink"/>
            <w:noProof/>
          </w:rPr>
          <w:t>4.7.1.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31" w:history="1">
        <w:r w:rsidRPr="0052666F">
          <w:rPr>
            <w:rStyle w:val="Hyperlink"/>
            <w:noProof/>
          </w:rPr>
          <w:t>4.8.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Emitir Demonstrativo de Restituições Devidas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32" w:history="1">
        <w:r w:rsidRPr="0052666F">
          <w:rPr>
            <w:rStyle w:val="Hyperlink"/>
            <w:noProof/>
          </w:rPr>
          <w:t>4.8.1.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33" w:history="1">
        <w:r w:rsidRPr="0052666F">
          <w:rPr>
            <w:rStyle w:val="Hyperlink"/>
            <w:noProof/>
          </w:rPr>
          <w:t>4.8.2.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Fluxo alternativo (passo 4.10.1.2)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34" w:history="1">
        <w:r w:rsidRPr="0052666F">
          <w:rPr>
            <w:rStyle w:val="Hyperlink"/>
            <w:noProof/>
          </w:rPr>
          <w:t>4.9.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Emitir Demonstrativo de Restituições Efetuadas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35" w:history="1">
        <w:r w:rsidRPr="0052666F">
          <w:rPr>
            <w:rStyle w:val="Hyperlink"/>
            <w:noProof/>
          </w:rPr>
          <w:t>4.9.1.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2"/>
        <w:tabs>
          <w:tab w:val="left" w:pos="110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36" w:history="1">
        <w:r w:rsidRPr="0052666F">
          <w:rPr>
            <w:rStyle w:val="Hyperlink"/>
            <w:noProof/>
          </w:rPr>
          <w:t>4.10.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Calcular Montante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3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37" w:history="1">
        <w:r w:rsidRPr="0052666F">
          <w:rPr>
            <w:rStyle w:val="Hyperlink"/>
            <w:noProof/>
          </w:rPr>
          <w:t>4.10.1.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38" w:history="1">
        <w:r w:rsidRPr="0052666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39" w:history="1">
        <w:r w:rsidRPr="0052666F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40" w:history="1">
        <w:r w:rsidRPr="0052666F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RN 01 Verificar abrangência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41" w:history="1">
        <w:r w:rsidRPr="0052666F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RN 02 Verificar duplicidade de registros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42" w:history="1">
        <w:r w:rsidRPr="0052666F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RN 03 Verificar fato gerador já cadastrado para 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43" w:history="1">
        <w:r w:rsidRPr="0052666F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RN 04 Verificar se situação do processo permite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44" w:history="1">
        <w:r w:rsidRPr="0052666F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RN 05 Verificar se situação do processo permite 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45" w:history="1">
        <w:r w:rsidRPr="0052666F">
          <w:rPr>
            <w:rStyle w:val="Hyperlink"/>
            <w:noProof/>
          </w:rPr>
          <w:t>5.1.6.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RN 06 Verificar se existe lançamento de valores de restituições devidas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46" w:history="1">
        <w:r w:rsidRPr="0052666F">
          <w:rPr>
            <w:rStyle w:val="Hyperlink"/>
            <w:noProof/>
          </w:rPr>
          <w:t>5.1.7.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RN 07 Verificar se situação do processo permite ativação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47" w:history="1">
        <w:r w:rsidRPr="0052666F">
          <w:rPr>
            <w:rStyle w:val="Hyperlink"/>
            <w:noProof/>
          </w:rPr>
          <w:t>5.1.8.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RN 08 Verificar se situação do processo permite alteração para em andamento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48" w:history="1">
        <w:r w:rsidRPr="0052666F">
          <w:rPr>
            <w:rStyle w:val="Hyperlink"/>
            <w:noProof/>
          </w:rPr>
          <w:t>5.1.9.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RN 10 Verificar se o usuário logado é gestor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3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49" w:history="1">
        <w:r w:rsidRPr="0052666F">
          <w:rPr>
            <w:rStyle w:val="Hyperlink"/>
            <w:noProof/>
          </w:rPr>
          <w:t>5.1.10.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RN 11 Verificar se situação do processo permite cancelar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3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50" w:history="1">
        <w:r w:rsidRPr="0052666F">
          <w:rPr>
            <w:rStyle w:val="Hyperlink"/>
            <w:noProof/>
          </w:rPr>
          <w:t>5.1.11.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RN 12 Verificar se situação do processo permite anulação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3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51" w:history="1">
        <w:r w:rsidRPr="0052666F">
          <w:rPr>
            <w:rStyle w:val="Hyperlink"/>
            <w:noProof/>
          </w:rPr>
          <w:t>5.1.12.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RN 13 Verificar se a situação do processo permite emissão do 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33C90" w:rsidRDefault="00D33C90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5952" w:history="1">
        <w:r w:rsidRPr="0052666F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2666F">
          <w:rPr>
            <w:rStyle w:val="Hyperlink"/>
            <w:noProof/>
          </w:rPr>
          <w:t>Layout do e-mail de cancelamento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_Toc404605952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060E5" w:rsidRDefault="004060E5" w:rsidP="004060E5">
      <w:pPr>
        <w:pStyle w:val="Sumrio1"/>
      </w:pPr>
      <w:r>
        <w:fldChar w:fldCharType="end"/>
      </w:r>
    </w:p>
    <w:p w:rsidR="004060E5" w:rsidRDefault="004060E5" w:rsidP="004060E5">
      <w:pPr>
        <w:widowControl w:val="0"/>
        <w:rPr>
          <w:rFonts w:cs="Arial"/>
          <w:b/>
          <w:bCs/>
          <w:color w:val="000000"/>
        </w:rPr>
      </w:pPr>
    </w:p>
    <w:p w:rsidR="004060E5" w:rsidRDefault="004060E5" w:rsidP="004060E5">
      <w:pPr>
        <w:pStyle w:val="Heading"/>
        <w:rPr>
          <w:rFonts w:cs="Arial"/>
          <w:szCs w:val="24"/>
          <w:lang w:val="pt-BR"/>
        </w:rPr>
      </w:pPr>
    </w:p>
    <w:p w:rsidR="004060E5" w:rsidRDefault="004060E5" w:rsidP="004060E5">
      <w:pPr>
        <w:pStyle w:val="Heading"/>
      </w:pPr>
    </w:p>
    <w:p w:rsidR="004060E5" w:rsidRDefault="004060E5" w:rsidP="004060E5">
      <w:pPr>
        <w:pStyle w:val="Heading"/>
        <w:jc w:val="center"/>
      </w:pPr>
    </w:p>
    <w:p w:rsidR="004060E5" w:rsidRDefault="004060E5" w:rsidP="004060E5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4060E5" w:rsidRDefault="004060E5" w:rsidP="004060E5">
      <w:pPr>
        <w:pStyle w:val="Ttulo1"/>
        <w:keepNext w:val="0"/>
        <w:widowControl w:val="0"/>
        <w:spacing w:before="0" w:line="240" w:lineRule="auto"/>
      </w:pPr>
      <w:bookmarkStart w:id="1" w:name="_Toc404605907"/>
      <w:r>
        <w:lastRenderedPageBreak/>
        <w:t>Pacote/Caso de Uso</w:t>
      </w:r>
      <w:bookmarkEnd w:id="1"/>
    </w:p>
    <w:p w:rsidR="004060E5" w:rsidRDefault="004060E5" w:rsidP="004060E5"/>
    <w:p w:rsidR="004060E5" w:rsidRDefault="004060E5" w:rsidP="004060E5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Processo de Pagamento de Retroativos</w:t>
      </w:r>
    </w:p>
    <w:p w:rsidR="004060E5" w:rsidRDefault="004060E5" w:rsidP="004060E5">
      <w:pPr>
        <w:widowControl w:val="0"/>
        <w:ind w:left="902"/>
        <w:rPr>
          <w:rFonts w:cs="Arial"/>
          <w:b/>
          <w:bCs/>
          <w:color w:val="FF0000"/>
        </w:rPr>
      </w:pPr>
    </w:p>
    <w:p w:rsidR="004060E5" w:rsidRDefault="004060E5" w:rsidP="00D33C90">
      <w:pPr>
        <w:pStyle w:val="Ttulo2"/>
      </w:pPr>
      <w:bookmarkStart w:id="2" w:name="_Toc404605908"/>
      <w:r>
        <w:t>Descrição</w:t>
      </w:r>
      <w:bookmarkEnd w:id="2"/>
    </w:p>
    <w:p w:rsidR="004060E5" w:rsidRDefault="004060E5" w:rsidP="004060E5">
      <w:pPr>
        <w:pStyle w:val="Recuodecorpodetexto2"/>
        <w:widowControl w:val="0"/>
        <w:ind w:left="1620" w:firstLine="0"/>
        <w:rPr>
          <w:sz w:val="24"/>
        </w:rPr>
      </w:pPr>
    </w:p>
    <w:p w:rsidR="004060E5" w:rsidRDefault="004060E5" w:rsidP="004060E5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processo de Pagamento de Retroativos.</w:t>
      </w:r>
    </w:p>
    <w:p w:rsidR="004060E5" w:rsidRDefault="004060E5" w:rsidP="004060E5">
      <w:pPr>
        <w:pStyle w:val="Recuodecorpodetexto2"/>
        <w:widowControl w:val="0"/>
        <w:ind w:left="1620" w:firstLine="0"/>
        <w:rPr>
          <w:sz w:val="24"/>
        </w:rPr>
      </w:pPr>
    </w:p>
    <w:p w:rsidR="004060E5" w:rsidRDefault="004060E5" w:rsidP="00D33C90">
      <w:pPr>
        <w:pStyle w:val="Ttulo2"/>
      </w:pPr>
      <w:bookmarkStart w:id="3" w:name="_Toc404605909"/>
      <w:r>
        <w:t>Requisitos atendidos</w:t>
      </w:r>
      <w:bookmarkEnd w:id="3"/>
    </w:p>
    <w:p w:rsidR="004060E5" w:rsidRDefault="004060E5" w:rsidP="004060E5"/>
    <w:p w:rsidR="004060E5" w:rsidRDefault="004060E5" w:rsidP="004060E5">
      <w:pPr>
        <w:pStyle w:val="Recuodecorpodetexto"/>
        <w:ind w:left="1260"/>
      </w:pPr>
      <w:r>
        <w:t>R1 – Manter Processo de Pagamento de Retroativos.</w:t>
      </w:r>
    </w:p>
    <w:p w:rsidR="004060E5" w:rsidRDefault="004060E5" w:rsidP="004060E5"/>
    <w:p w:rsidR="004060E5" w:rsidRDefault="004060E5" w:rsidP="004060E5">
      <w:pPr>
        <w:pStyle w:val="Ttulo1"/>
        <w:keepNext w:val="0"/>
        <w:widowControl w:val="0"/>
        <w:spacing w:before="0" w:line="240" w:lineRule="auto"/>
      </w:pPr>
      <w:bookmarkStart w:id="4" w:name="_Toc404605910"/>
      <w:r>
        <w:t>Conceito</w:t>
      </w:r>
      <w:bookmarkEnd w:id="4"/>
      <w:r>
        <w:tab/>
      </w:r>
    </w:p>
    <w:p w:rsidR="004060E5" w:rsidRDefault="004060E5" w:rsidP="004060E5"/>
    <w:p w:rsidR="004060E5" w:rsidRDefault="004060E5" w:rsidP="00D33C90">
      <w:pPr>
        <w:pStyle w:val="Ttulo2"/>
      </w:pPr>
      <w:bookmarkStart w:id="5" w:name="_Toc404605911"/>
      <w:r>
        <w:t>Conceitos principais</w:t>
      </w:r>
      <w:bookmarkEnd w:id="5"/>
    </w:p>
    <w:p w:rsidR="004060E5" w:rsidRDefault="004060E5" w:rsidP="004060E5"/>
    <w:p w:rsidR="004060E5" w:rsidRDefault="004060E5" w:rsidP="004060E5">
      <w:pPr>
        <w:ind w:left="540"/>
        <w:rPr>
          <w:rFonts w:cs="Arial"/>
        </w:rPr>
      </w:pPr>
      <w:r>
        <w:rPr>
          <w:rFonts w:cs="Arial"/>
          <w:b/>
          <w:bCs/>
        </w:rPr>
        <w:t xml:space="preserve">Pagamento de Retroativos: </w:t>
      </w:r>
      <w:r>
        <w:rPr>
          <w:rFonts w:cs="Arial"/>
        </w:rPr>
        <w:t>valores que o Estado deve restituir/devolver ao servidor em virtude de haver pago a menor em meses anteriores.</w:t>
      </w:r>
    </w:p>
    <w:p w:rsidR="004060E5" w:rsidRDefault="004060E5" w:rsidP="004060E5">
      <w:pPr>
        <w:ind w:left="540"/>
        <w:rPr>
          <w:rFonts w:cs="Arial"/>
        </w:rPr>
      </w:pPr>
    </w:p>
    <w:p w:rsidR="004060E5" w:rsidRDefault="004060E5" w:rsidP="004060E5">
      <w:pPr>
        <w:ind w:left="540"/>
        <w:rPr>
          <w:rFonts w:cs="Arial"/>
          <w:i/>
          <w:iCs/>
        </w:rPr>
      </w:pPr>
      <w:r>
        <w:rPr>
          <w:rFonts w:cs="Arial"/>
          <w:b/>
          <w:bCs/>
        </w:rPr>
        <w:t xml:space="preserve">Processo de Pagamento de Retroativos: </w:t>
      </w:r>
      <w:r>
        <w:rPr>
          <w:rFonts w:cs="Arial"/>
          <w:iCs/>
        </w:rPr>
        <w:t>Informações que evidenciam o período referente ao Retroativos, o servidor envolvido e o valor de cada rubrica a ser restituído referente a cada competência do período envolvido</w:t>
      </w:r>
      <w:r>
        <w:rPr>
          <w:rFonts w:cs="Arial"/>
        </w:rPr>
        <w:t>.</w:t>
      </w:r>
    </w:p>
    <w:p w:rsidR="004060E5" w:rsidRDefault="004060E5" w:rsidP="00D33C90">
      <w:pPr>
        <w:pStyle w:val="Ttulo2"/>
      </w:pPr>
      <w:bookmarkStart w:id="6" w:name="_Toc404605912"/>
      <w:r>
        <w:t>Conceitos associados</w:t>
      </w:r>
      <w:bookmarkEnd w:id="6"/>
    </w:p>
    <w:p w:rsidR="004060E5" w:rsidRDefault="00D33C90" w:rsidP="004060E5">
      <w:pPr>
        <w:pStyle w:val="Cabealho"/>
        <w:tabs>
          <w:tab w:val="left" w:pos="708"/>
        </w:tabs>
        <w:rPr>
          <w:rFonts w:cs="Arial"/>
        </w:rPr>
      </w:pPr>
      <w:r>
        <w:rPr>
          <w:rFonts w:cs="Arial"/>
        </w:rPr>
        <w:t>Não se aplica.</w:t>
      </w:r>
    </w:p>
    <w:p w:rsidR="004060E5" w:rsidRDefault="004060E5" w:rsidP="004060E5">
      <w:pPr>
        <w:rPr>
          <w:rFonts w:eastAsia="Arial Unicode MS"/>
        </w:rPr>
      </w:pPr>
    </w:p>
    <w:p w:rsidR="004060E5" w:rsidRDefault="004060E5" w:rsidP="004060E5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7" w:name="_Toc404605913"/>
      <w:r>
        <w:lastRenderedPageBreak/>
        <w:t>Diagrama</w:t>
      </w:r>
      <w:bookmarkEnd w:id="7"/>
    </w:p>
    <w:p w:rsidR="004060E5" w:rsidRDefault="00D33C90" w:rsidP="004060E5">
      <w:pPr>
        <w:pStyle w:val="Cabealho"/>
        <w:widowControl w:val="0"/>
        <w:tabs>
          <w:tab w:val="left" w:pos="708"/>
        </w:tabs>
        <w:ind w:left="0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668F91E2" wp14:editId="2CDC726E">
            <wp:extent cx="5400675" cy="4848225"/>
            <wp:effectExtent l="0" t="0" r="9525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0E5" w:rsidRDefault="004060E5" w:rsidP="004060E5">
      <w:pPr>
        <w:ind w:left="1080"/>
        <w:rPr>
          <w:rFonts w:cs="Arial"/>
        </w:rPr>
      </w:pPr>
    </w:p>
    <w:p w:rsidR="004060E5" w:rsidRDefault="004060E5" w:rsidP="004060E5">
      <w:pPr>
        <w:widowControl w:val="0"/>
        <w:jc w:val="center"/>
        <w:rPr>
          <w:rFonts w:cs="Arial"/>
        </w:rPr>
      </w:pPr>
    </w:p>
    <w:p w:rsidR="004060E5" w:rsidRDefault="004060E5" w:rsidP="004060E5">
      <w:pPr>
        <w:widowControl w:val="0"/>
        <w:jc w:val="center"/>
        <w:rPr>
          <w:rFonts w:cs="Arial"/>
        </w:rPr>
      </w:pPr>
    </w:p>
    <w:p w:rsidR="004060E5" w:rsidRDefault="004060E5" w:rsidP="004060E5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8" w:name="_Toc404605914"/>
      <w:r>
        <w:lastRenderedPageBreak/>
        <w:t>Casos de Uso</w:t>
      </w:r>
      <w:bookmarkEnd w:id="8"/>
    </w:p>
    <w:p w:rsidR="004060E5" w:rsidRDefault="004060E5" w:rsidP="00D33C90">
      <w:pPr>
        <w:pStyle w:val="Ttulo2"/>
      </w:pPr>
      <w:bookmarkStart w:id="9" w:name="_Toc404605915"/>
      <w:r>
        <w:t>Incluir Processo de Pagamento de Retroativos</w:t>
      </w:r>
      <w:bookmarkEnd w:id="9"/>
    </w:p>
    <w:p w:rsidR="004060E5" w:rsidRDefault="004060E5" w:rsidP="00D33C90">
      <w:pPr>
        <w:pStyle w:val="Ttulo3"/>
      </w:pPr>
      <w:bookmarkStart w:id="10" w:name="_Toc404605916"/>
      <w:r>
        <w:t>Fluxo Básico</w:t>
      </w:r>
      <w:bookmarkEnd w:id="10"/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ator solicita a funcionalidade incluir Processo de Pagamento de Retroativos.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ator informa os dados necessários.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ator prossegue para a próxima aba.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 xml:space="preserve">O sistema valida as </w:t>
      </w:r>
      <w:r>
        <w:rPr>
          <w:b/>
          <w:bCs w:val="0"/>
        </w:rPr>
        <w:t>RN 01, RN 02, RN 03.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exibe a tabela para preenchimento de valores conforme as rubricas e período informados pelo ator.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ator informa os dados necessários e submete a operação.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identifica o processo com situação de “em andamento”.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inclui o Processo de Pagamento de Retroativos.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inclui as Restituições Devidas para cada período e rubrica.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valida as informações, processa a operação e exibe a mensagem MSG0050 ("Inclusão efetuada com sucesso!").</w:t>
      </w:r>
    </w:p>
    <w:p w:rsidR="004060E5" w:rsidRDefault="004060E5" w:rsidP="00D33C90">
      <w:pPr>
        <w:pStyle w:val="Ttulo2"/>
      </w:pPr>
      <w:bookmarkStart w:id="11" w:name="_Toc404605917"/>
      <w:r>
        <w:t>Alterar Processo de Pagamento de Retroativos</w:t>
      </w:r>
      <w:bookmarkEnd w:id="11"/>
    </w:p>
    <w:p w:rsidR="004060E5" w:rsidRDefault="004060E5" w:rsidP="00D33C90">
      <w:pPr>
        <w:pStyle w:val="Ttulo3"/>
      </w:pPr>
      <w:bookmarkStart w:id="12" w:name="_Toc404605918"/>
      <w:r>
        <w:t>Fluxo Básico – Informações principais</w:t>
      </w:r>
      <w:bookmarkEnd w:id="12"/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ator solicita a funcionalidade de alteração de Processo de Pagamento de Retroativos – Informações principais, após executar o caso de uso Listar Processo de Pagamento de Retroativos.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exibe as informações do processo selecionado.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ator altera os dados necessários e submete a operação.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 xml:space="preserve">O sistema valida as regras </w:t>
      </w:r>
      <w:r>
        <w:rPr>
          <w:b/>
          <w:bCs w:val="0"/>
        </w:rPr>
        <w:t>RN 04, RN 02, RN 03.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altera o Processo de Pagamento de Retroativos.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alterar (inclui/exclui) as restituições devidas conforme o período e rubricas informados.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valida as informações, processa a operação e exibe a mensagem MSG0051 ("Alteração efetuada com sucesso!").</w:t>
      </w:r>
    </w:p>
    <w:p w:rsidR="004060E5" w:rsidRDefault="004060E5" w:rsidP="00D33C90">
      <w:pPr>
        <w:pStyle w:val="Ttulo3"/>
      </w:pPr>
      <w:bookmarkStart w:id="13" w:name="_Toc404605919"/>
      <w:r>
        <w:t>Fluxo Alternativo – Restituições devidas</w:t>
      </w:r>
      <w:bookmarkEnd w:id="13"/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ator solicita a funcionalidade de alteração de Processo de Pagamento de Retroativos – Restituições devidas, após executar o caso de uso Listar Processo de Pagamento de Retroativos.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exibe a tabela para preenchimento de valores, conforme as restituições devidas.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ator informa os dados e submete a operação.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 xml:space="preserve">O sistema valida a </w:t>
      </w:r>
      <w:r>
        <w:rPr>
          <w:b/>
          <w:bCs w:val="0"/>
        </w:rPr>
        <w:t>RN 04</w:t>
      </w:r>
      <w:r>
        <w:t>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atualiza os valores das restituições devidas.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valida as informações, processa a operação e exibe a mensagem MSG0051 ("Alteração efetuada com sucesso!").</w:t>
      </w:r>
    </w:p>
    <w:p w:rsidR="004060E5" w:rsidRDefault="004060E5" w:rsidP="00D33C90">
      <w:pPr>
        <w:pStyle w:val="Ttulo2"/>
      </w:pPr>
      <w:bookmarkStart w:id="14" w:name="_Toc404605920"/>
      <w:r>
        <w:lastRenderedPageBreak/>
        <w:t>Ativar Processo de Pagamento de Retroativos</w:t>
      </w:r>
      <w:bookmarkEnd w:id="14"/>
    </w:p>
    <w:p w:rsidR="004060E5" w:rsidRDefault="004060E5" w:rsidP="00D33C90">
      <w:pPr>
        <w:pStyle w:val="Ttulo3"/>
      </w:pPr>
      <w:bookmarkStart w:id="15" w:name="_Toc404605921"/>
      <w:r>
        <w:t>Fluxo Básico</w:t>
      </w:r>
      <w:bookmarkEnd w:id="15"/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ator solicita a funcionalidade de ativação de Processo de Pagamento de Retroativos, após executar o caso de uso Listar Processo de Pagamento de Retroativos.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exibe a mensagem de confirmação de ativação.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ator confirma a ativação.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 xml:space="preserve">O sistema valida as </w:t>
      </w:r>
      <w:r>
        <w:rPr>
          <w:b/>
          <w:bCs w:val="0"/>
        </w:rPr>
        <w:t>RN 07</w:t>
      </w:r>
      <w:r>
        <w:t xml:space="preserve"> e </w:t>
      </w:r>
      <w:r>
        <w:rPr>
          <w:b/>
          <w:bCs w:val="0"/>
        </w:rPr>
        <w:t>RN 06</w:t>
      </w:r>
      <w:r>
        <w:t>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identifica que a situação do processo é “em andamento” ou “cancelado em auditoria”: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 xml:space="preserve">O sistema executa o caso de uso </w:t>
      </w:r>
      <w:r>
        <w:rPr>
          <w:b/>
          <w:bCs w:val="0"/>
        </w:rPr>
        <w:t>4.12 Calcular Montante</w:t>
      </w:r>
      <w:r>
        <w:t>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 xml:space="preserve">O sistema inclui o </w:t>
      </w:r>
      <w:r>
        <w:rPr>
          <w:b/>
          <w:bCs w:val="0"/>
        </w:rPr>
        <w:t>lançamento financeiro (com base no montante) com seus históricos de competência (com base nas restituições devidas)</w:t>
      </w:r>
      <w:r>
        <w:t xml:space="preserve"> para cada restituição de rubrica envolvida. Para Retroativos referentes ao ano corrente, o lançamento financeiro deve ter prazo determinado, uma única parcela, sem indicativo de observância do limite, com data inicial igual ao primeiro dia do mês/ano da atual folha de pagamento normal não calculada em definitivo – referência para início dos pagamentos. </w:t>
      </w:r>
      <w:r>
        <w:rPr>
          <w:color w:val="000000"/>
        </w:rPr>
        <w:t>Para retroativos referentes a anos anteriores, o lançamento financeiro deve ter prazo indeterminado, com indicativo de observância do limite, com data inicial igual ao primeiro dia do mês/ano da atual folha de pagamento normal não calculada em definitivo – referência para início dos pagamentos.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atualiza a situação do processo para “ativo”.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valida as informações, processa a operação e exibe a mensagem MSG0051 ("Alteração efetuada com sucesso!").</w:t>
      </w:r>
    </w:p>
    <w:p w:rsidR="004060E5" w:rsidRDefault="004060E5" w:rsidP="00D33C90">
      <w:pPr>
        <w:pStyle w:val="Ttulo3"/>
      </w:pPr>
      <w:bookmarkStart w:id="16" w:name="_Toc404605922"/>
      <w:r>
        <w:t>Fluxo Alternativo (passo 4.3.1.5)</w:t>
      </w:r>
      <w:bookmarkEnd w:id="16"/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identifica que a situação do processo é igual a “suspenso”: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Retorna para o passo 4.3.1.8.</w:t>
      </w:r>
    </w:p>
    <w:p w:rsidR="004060E5" w:rsidRDefault="004060E5" w:rsidP="00D33C90">
      <w:pPr>
        <w:pStyle w:val="Ttulo2"/>
      </w:pPr>
      <w:bookmarkStart w:id="17" w:name="_Toc404605923"/>
      <w:r>
        <w:t>Retornar o processo para Em Andamento</w:t>
      </w:r>
      <w:bookmarkEnd w:id="17"/>
    </w:p>
    <w:p w:rsidR="004060E5" w:rsidRDefault="004060E5" w:rsidP="00D33C90">
      <w:pPr>
        <w:pStyle w:val="Ttulo3"/>
      </w:pPr>
      <w:bookmarkStart w:id="18" w:name="_Toc404605924"/>
      <w:r>
        <w:t>Fluxo Básico</w:t>
      </w:r>
      <w:bookmarkEnd w:id="18"/>
      <w:r>
        <w:t xml:space="preserve"> 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ator solicita a funcionalidade de retornar o processo para Em Andamento, após executar o caso de uso Listar Processo de Pagamento de Retroativos.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exibe a mensagem de confirmação de mudança de situação.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ator confirma a alteração.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 xml:space="preserve">O sistema valida a </w:t>
      </w:r>
      <w:r>
        <w:rPr>
          <w:b/>
          <w:bCs w:val="0"/>
        </w:rPr>
        <w:t>RN 08</w:t>
      </w:r>
      <w:r>
        <w:t>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exclui os históricos do montante a ser restituído.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exclui os lançamentos financeiros e suas competências de cada devolução de rubrica envolvida.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 xml:space="preserve">O sistema exclui os históricos de correção monetária e os </w:t>
      </w:r>
      <w:r>
        <w:lastRenderedPageBreak/>
        <w:t>históricos de restituições devidos referentes à correção.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altera a situação do processo para “em andamento”.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valida as informações, processa a operação e exibe a mensagem MSG0051 ("Alteração efetuada com sucesso!").</w:t>
      </w:r>
    </w:p>
    <w:p w:rsidR="004060E5" w:rsidRDefault="004060E5" w:rsidP="00D33C90">
      <w:pPr>
        <w:pStyle w:val="Ttulo2"/>
      </w:pPr>
      <w:bookmarkStart w:id="19" w:name="_Toc404605925"/>
      <w:r>
        <w:t>Cancelar Processo de Pagamento de Retroativos em Decorrência de Auditoria</w:t>
      </w:r>
      <w:bookmarkEnd w:id="19"/>
    </w:p>
    <w:p w:rsidR="004060E5" w:rsidRDefault="004060E5" w:rsidP="00D33C90">
      <w:pPr>
        <w:pStyle w:val="Ttulo3"/>
      </w:pPr>
      <w:bookmarkStart w:id="20" w:name="_Toc404605926"/>
      <w:r>
        <w:t>Fluxo Básico</w:t>
      </w:r>
      <w:bookmarkEnd w:id="20"/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ator solicita a funcionalidade de Cancelar Processo em Decorrência de Auditoria, após executar o caso de uso Listar Processo de Pagamento de Retroativos.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exibe a mensagem de confirmação de cancelamento.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ator confirma a alteração.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 xml:space="preserve">O sistema valida as </w:t>
      </w:r>
      <w:r>
        <w:rPr>
          <w:b/>
          <w:bCs w:val="0"/>
        </w:rPr>
        <w:t>RN 10</w:t>
      </w:r>
      <w:r>
        <w:t xml:space="preserve"> e </w:t>
      </w:r>
      <w:r>
        <w:rPr>
          <w:b/>
          <w:bCs w:val="0"/>
        </w:rPr>
        <w:t>RN 11</w:t>
      </w:r>
      <w:r>
        <w:t>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exclui os históricos do montante a ser restituído.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exclui os lançamentos financeiros e suas competências de cada devolução de rubrica envolvida.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exclui os históricos de correção monetária e os históricos de restituições devidos referentes à correção.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altera a situação do processo para “cancelado em decorrência de auditoria”.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 xml:space="preserve">O sistema envia e-mail ao responsável pelo processo (Anexo 5.3). 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valida as informações, processa a operação e exibe a mensagem MSG0051 ("Alteração efetuada com sucesso!").</w:t>
      </w:r>
    </w:p>
    <w:p w:rsidR="004060E5" w:rsidRDefault="004060E5" w:rsidP="00D33C90">
      <w:pPr>
        <w:pStyle w:val="Ttulo2"/>
      </w:pPr>
      <w:bookmarkStart w:id="21" w:name="_Toc404605927"/>
      <w:r>
        <w:t>Excluir Processo de Pagamento de Retroativos</w:t>
      </w:r>
      <w:bookmarkEnd w:id="21"/>
    </w:p>
    <w:p w:rsidR="004060E5" w:rsidRDefault="004060E5" w:rsidP="00D33C90">
      <w:pPr>
        <w:pStyle w:val="Ttulo3"/>
      </w:pPr>
      <w:bookmarkStart w:id="22" w:name="_Toc404605928"/>
      <w:r>
        <w:t>Fluxo Básico</w:t>
      </w:r>
      <w:bookmarkEnd w:id="22"/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ator solicita a funcionalidade de exclusão de Processo de Pagamento de Retroativos.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ator submete a operação.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valida a</w:t>
      </w:r>
      <w:r>
        <w:rPr>
          <w:b/>
          <w:bCs w:val="0"/>
        </w:rPr>
        <w:t xml:space="preserve"> RN 05</w:t>
      </w:r>
      <w:r>
        <w:t>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exclui as informações do processo, restituições devidas, os cálculos dos montantes a serem restituídos e os lançamentos financeiros inerentes com suas competências.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processa a operação e exibe a mensagem MSG0052 ("Exclusão efetuada com sucesso!").</w:t>
      </w:r>
    </w:p>
    <w:p w:rsidR="004060E5" w:rsidRDefault="004060E5" w:rsidP="00D33C90">
      <w:pPr>
        <w:pStyle w:val="Ttulo2"/>
      </w:pPr>
      <w:bookmarkStart w:id="23" w:name="_Toc404605929"/>
      <w:r>
        <w:t>Listar Processo de Pagamento de Retroativos</w:t>
      </w:r>
      <w:bookmarkEnd w:id="23"/>
    </w:p>
    <w:p w:rsidR="004060E5" w:rsidRDefault="004060E5" w:rsidP="00D33C90">
      <w:pPr>
        <w:pStyle w:val="Ttulo3"/>
      </w:pPr>
      <w:bookmarkStart w:id="24" w:name="_Toc404605930"/>
      <w:r>
        <w:t>Fluxo Básico</w:t>
      </w:r>
      <w:bookmarkEnd w:id="24"/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ator solicita a funcionalidade de manutenção de Processo de Pagamento de Retroativos.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 xml:space="preserve">O sistema exibe os filtros de pesquisa. 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lastRenderedPageBreak/>
        <w:t>O ator informa os dados necessários e submete a operação.</w:t>
      </w:r>
    </w:p>
    <w:p w:rsidR="004060E5" w:rsidRDefault="004060E5" w:rsidP="00D33C90">
      <w:pPr>
        <w:pStyle w:val="Ttulo4"/>
        <w:keepNext w:val="0"/>
        <w:widowControl w:val="0"/>
        <w:spacing w:line="240" w:lineRule="auto"/>
      </w:pPr>
      <w:r>
        <w:t>O sistema exibe uma lista de acordo com os filtros informados.</w:t>
      </w:r>
    </w:p>
    <w:p w:rsidR="004060E5" w:rsidRDefault="004060E5" w:rsidP="00D33C90">
      <w:pPr>
        <w:pStyle w:val="Ttulo2"/>
      </w:pPr>
      <w:bookmarkStart w:id="25" w:name="_Toc404605931"/>
      <w:r>
        <w:t>Emitir Demonstrativo de Restituições Devidas</w:t>
      </w:r>
      <w:bookmarkEnd w:id="25"/>
    </w:p>
    <w:p w:rsidR="004060E5" w:rsidRDefault="004060E5" w:rsidP="00D33C90">
      <w:pPr>
        <w:pStyle w:val="Ttulo3"/>
      </w:pPr>
      <w:bookmarkStart w:id="26" w:name="_Toc404605932"/>
      <w:r>
        <w:t>Fluxo Básico</w:t>
      </w:r>
      <w:bookmarkEnd w:id="26"/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ator solicita a funcionalidade Emitir Demonstrativo de Restituições devidas após executar o caso de uso Listar Processo de Pagamento de Retroativos.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identifica que o processo é “suspenso” ou “ativo”: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exibe o relatório em PDF.</w:t>
      </w:r>
    </w:p>
    <w:p w:rsidR="004060E5" w:rsidRDefault="004060E5" w:rsidP="00D33C90">
      <w:pPr>
        <w:pStyle w:val="Ttulo3"/>
      </w:pPr>
      <w:bookmarkStart w:id="27" w:name="_Toc404605933"/>
      <w:r>
        <w:t>Fluxo alternativo (passo 4.10.1.2)</w:t>
      </w:r>
      <w:bookmarkEnd w:id="27"/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identifica que o processo não é “suspenso” ou “ativo”: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 xml:space="preserve">O sistema executa o caso de uso </w:t>
      </w:r>
      <w:r>
        <w:rPr>
          <w:b/>
          <w:bCs w:val="0"/>
        </w:rPr>
        <w:t>4.12 Calcular Correção e Montante</w:t>
      </w:r>
      <w:r>
        <w:t>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exibe o relatório em PDF.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  <w:rPr>
          <w:u w:val="single"/>
        </w:rPr>
      </w:pPr>
      <w:r>
        <w:t>O sistema exclui os lançamentos que foram efetuados para a emissão do relatório.</w:t>
      </w:r>
    </w:p>
    <w:p w:rsidR="004060E5" w:rsidRDefault="004060E5" w:rsidP="00D33C90">
      <w:pPr>
        <w:pStyle w:val="Ttulo2"/>
      </w:pPr>
      <w:bookmarkStart w:id="28" w:name="_Toc404605934"/>
      <w:r>
        <w:t>Emitir Demonstrativo de Restituições Efetuadas</w:t>
      </w:r>
      <w:bookmarkEnd w:id="28"/>
    </w:p>
    <w:p w:rsidR="004060E5" w:rsidRDefault="004060E5" w:rsidP="00D33C90">
      <w:pPr>
        <w:pStyle w:val="Ttulo3"/>
      </w:pPr>
      <w:bookmarkStart w:id="29" w:name="_Toc404605935"/>
      <w:r>
        <w:t>Fluxo Básico</w:t>
      </w:r>
      <w:bookmarkEnd w:id="29"/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ator solicita a funcionalidade Emitir Demonstrativo de Restituições Efetuadas após executar o caso de uso Listar Processo de Pagamento de Retroativos.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 xml:space="preserve">O sistema valida a </w:t>
      </w:r>
      <w:r>
        <w:rPr>
          <w:b/>
          <w:bCs w:val="0"/>
        </w:rPr>
        <w:t>RN 13</w:t>
      </w:r>
      <w:r>
        <w:t>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exibe o relatório em PDF.</w:t>
      </w:r>
    </w:p>
    <w:p w:rsidR="004060E5" w:rsidRDefault="004060E5" w:rsidP="00D33C90">
      <w:pPr>
        <w:pStyle w:val="Ttulo2"/>
      </w:pPr>
      <w:bookmarkStart w:id="30" w:name="_Toc404605936"/>
      <w:r>
        <w:t>Calcular Montante</w:t>
      </w:r>
      <w:bookmarkEnd w:id="30"/>
    </w:p>
    <w:p w:rsidR="004060E5" w:rsidRDefault="004060E5" w:rsidP="00D33C90">
      <w:pPr>
        <w:pStyle w:val="Ttulo3"/>
      </w:pPr>
      <w:bookmarkStart w:id="31" w:name="_Toc404605937"/>
      <w:r>
        <w:t>Fluxo Básico</w:t>
      </w:r>
      <w:bookmarkEnd w:id="31"/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recebe como parâmetro o Processo de Pagamento de Retroativos.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identifica a referência para início das devoluções (data inicial igual ao primeiro dia do mês/ano da atual folha de pagamento normal não calculada em definitivo).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 xml:space="preserve">O sistema gera os </w:t>
      </w:r>
      <w:r>
        <w:rPr>
          <w:b/>
          <w:bCs w:val="0"/>
        </w:rPr>
        <w:t>históricos de restituições devidas</w:t>
      </w:r>
      <w:r>
        <w:t xml:space="preserve"> (para a restituição IPREV - 5-915).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 xml:space="preserve">O sistema inclui os </w:t>
      </w:r>
      <w:r>
        <w:rPr>
          <w:b/>
        </w:rPr>
        <w:t>hi</w:t>
      </w:r>
      <w:r>
        <w:rPr>
          <w:b/>
          <w:bCs w:val="0"/>
        </w:rPr>
        <w:t>stóricos do montante a ser restituído</w:t>
      </w:r>
      <w:r>
        <w:rPr>
          <w:bCs w:val="0"/>
        </w:rPr>
        <w:t xml:space="preserve"> (são 3 históricos: ano atual, anterior e anteriores ao anterior. No caso do IPREV, 5-915, criar apenas duas: ano atual: 5-915 e anteriores: 6-915)</w:t>
      </w:r>
      <w:r>
        <w:t xml:space="preserve">. 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  <w:r>
        <w:t>O sistema processa a operação e retorna ao caso de uso de chamador.</w:t>
      </w:r>
    </w:p>
    <w:p w:rsidR="004060E5" w:rsidRDefault="004060E5" w:rsidP="004060E5">
      <w:pPr>
        <w:pStyle w:val="Ttulo4"/>
        <w:numPr>
          <w:ilvl w:val="0"/>
          <w:numId w:val="0"/>
        </w:numPr>
        <w:tabs>
          <w:tab w:val="left" w:pos="708"/>
        </w:tabs>
        <w:ind w:left="1080"/>
        <w:rPr>
          <w:u w:val="single"/>
        </w:rPr>
      </w:pPr>
    </w:p>
    <w:p w:rsidR="004060E5" w:rsidRDefault="004060E5" w:rsidP="004060E5">
      <w:pPr>
        <w:pStyle w:val="Ttulo1"/>
        <w:keepNext w:val="0"/>
        <w:widowControl w:val="0"/>
        <w:spacing w:before="0" w:line="240" w:lineRule="auto"/>
      </w:pPr>
      <w:bookmarkStart w:id="32" w:name="_Toc404605938"/>
      <w:r>
        <w:t>Anexos</w:t>
      </w:r>
      <w:bookmarkEnd w:id="32"/>
    </w:p>
    <w:p w:rsidR="004060E5" w:rsidRDefault="004060E5" w:rsidP="00D33C90">
      <w:pPr>
        <w:pStyle w:val="Ttulo2"/>
      </w:pPr>
      <w:bookmarkStart w:id="33" w:name="_Toc404605939"/>
      <w:r>
        <w:t>Regras de Negócio</w:t>
      </w:r>
      <w:bookmarkEnd w:id="33"/>
    </w:p>
    <w:p w:rsidR="004060E5" w:rsidRDefault="004060E5" w:rsidP="00D33C90">
      <w:pPr>
        <w:pStyle w:val="Ttulo3"/>
      </w:pPr>
      <w:bookmarkStart w:id="34" w:name="_Toc404605940"/>
      <w:r>
        <w:t>RN 01 Verificar abrangência de dados</w:t>
      </w:r>
      <w:bookmarkEnd w:id="34"/>
    </w:p>
    <w:p w:rsidR="004060E5" w:rsidRDefault="004060E5" w:rsidP="004060E5">
      <w:pPr>
        <w:ind w:left="1080"/>
        <w:rPr>
          <w:rFonts w:cs="Arial"/>
        </w:rPr>
      </w:pPr>
      <w:r>
        <w:rPr>
          <w:rFonts w:cs="Arial"/>
        </w:rPr>
        <w:t>Tentativa de informar uma Matrícula de um servidor que está fora da abrangência de dados do ator. O sistema exibe a mensagem MSG0183 ("Este registro não faz parte de sua abrangência de dados.").</w:t>
      </w:r>
    </w:p>
    <w:p w:rsidR="004060E5" w:rsidRDefault="004060E5" w:rsidP="004060E5">
      <w:pPr>
        <w:ind w:left="1080"/>
        <w:rPr>
          <w:rFonts w:cs="Arial"/>
        </w:rPr>
      </w:pPr>
      <w:r>
        <w:rPr>
          <w:rFonts w:cs="Arial"/>
        </w:rPr>
        <w:t xml:space="preserve"> </w:t>
      </w:r>
    </w:p>
    <w:p w:rsidR="004060E5" w:rsidRDefault="004060E5" w:rsidP="00D33C90">
      <w:pPr>
        <w:pStyle w:val="Ttulo3"/>
      </w:pPr>
      <w:bookmarkStart w:id="35" w:name="_Toc404605941"/>
      <w:r>
        <w:t>RN 02 Verificar duplicidade de registros</w:t>
      </w:r>
      <w:bookmarkEnd w:id="35"/>
    </w:p>
    <w:p w:rsidR="004060E5" w:rsidRDefault="004060E5" w:rsidP="004060E5">
      <w:pPr>
        <w:pStyle w:val="Ttulo4"/>
        <w:numPr>
          <w:ilvl w:val="0"/>
          <w:numId w:val="0"/>
        </w:numPr>
        <w:tabs>
          <w:tab w:val="left" w:pos="708"/>
        </w:tabs>
        <w:ind w:left="1080"/>
      </w:pPr>
      <w:r>
        <w:t>Tentativa de informar o conjunto Matrícula, número processo e descrição, a um processo já existente. O sistema exibe a mensagem MSG0022 ("Já existe registro cadastrado com este(a) &lt;nome_do_campo&gt;."). (matrícula e processo).</w:t>
      </w:r>
    </w:p>
    <w:p w:rsidR="004060E5" w:rsidRDefault="004060E5" w:rsidP="004060E5">
      <w:pPr>
        <w:pStyle w:val="Ttulo4"/>
        <w:numPr>
          <w:ilvl w:val="0"/>
          <w:numId w:val="0"/>
        </w:numPr>
        <w:tabs>
          <w:tab w:val="left" w:pos="708"/>
        </w:tabs>
        <w:ind w:left="1080"/>
      </w:pPr>
    </w:p>
    <w:p w:rsidR="004060E5" w:rsidRDefault="004060E5" w:rsidP="00D33C90">
      <w:pPr>
        <w:pStyle w:val="Ttulo3"/>
      </w:pPr>
      <w:bookmarkStart w:id="36" w:name="_Toc404605942"/>
      <w:r>
        <w:t>RN 03 Verificar fato gerador já cadastrado para o servidor</w:t>
      </w:r>
      <w:bookmarkEnd w:id="36"/>
    </w:p>
    <w:p w:rsidR="004060E5" w:rsidRDefault="004060E5" w:rsidP="004060E5">
      <w:pPr>
        <w:pStyle w:val="Ttulo4"/>
        <w:numPr>
          <w:ilvl w:val="0"/>
          <w:numId w:val="0"/>
        </w:numPr>
        <w:tabs>
          <w:tab w:val="left" w:pos="708"/>
        </w:tabs>
        <w:ind w:left="1080"/>
      </w:pPr>
      <w:r>
        <w:t>Tentativa de informar uma rubrica marcada como fato gerador, que já exista para o servidor em outro processo não anulado no mesmo período informado. O sistema exibe a mensagem MSG2407 ("A rubrica %1 já é fato gerador em outro processo para o mesmo servidor no mesmo período informado."). (número da rubrica).</w:t>
      </w:r>
    </w:p>
    <w:p w:rsidR="004060E5" w:rsidRDefault="004060E5" w:rsidP="004060E5">
      <w:pPr>
        <w:pStyle w:val="Ttulo4"/>
        <w:numPr>
          <w:ilvl w:val="0"/>
          <w:numId w:val="0"/>
        </w:numPr>
        <w:tabs>
          <w:tab w:val="left" w:pos="708"/>
        </w:tabs>
        <w:ind w:left="1080"/>
      </w:pPr>
    </w:p>
    <w:p w:rsidR="004060E5" w:rsidRDefault="004060E5" w:rsidP="00D33C90">
      <w:pPr>
        <w:pStyle w:val="Ttulo3"/>
      </w:pPr>
      <w:bookmarkStart w:id="37" w:name="_Toc404605943"/>
      <w:r>
        <w:t>RN 04 Verificar se situação do processo permite alteração</w:t>
      </w:r>
      <w:bookmarkEnd w:id="37"/>
    </w:p>
    <w:p w:rsidR="004060E5" w:rsidRDefault="004060E5" w:rsidP="004060E5">
      <w:pPr>
        <w:pStyle w:val="Ttulo4"/>
        <w:numPr>
          <w:ilvl w:val="0"/>
          <w:numId w:val="0"/>
        </w:numPr>
        <w:tabs>
          <w:tab w:val="left" w:pos="708"/>
        </w:tabs>
        <w:ind w:left="1080"/>
      </w:pPr>
      <w:r>
        <w:t>Tentativa de alterar um processo cuja situação seja diferente de “em andamento”. O sistema exibe a mensagem MSG2405 ("Só é permitido %1 um processo com situação %2."). (alterar, “em andamento”).</w:t>
      </w:r>
    </w:p>
    <w:p w:rsidR="004060E5" w:rsidRDefault="004060E5" w:rsidP="004060E5">
      <w:pPr>
        <w:pStyle w:val="Ttulo4"/>
        <w:numPr>
          <w:ilvl w:val="0"/>
          <w:numId w:val="0"/>
        </w:numPr>
        <w:tabs>
          <w:tab w:val="left" w:pos="708"/>
        </w:tabs>
        <w:ind w:left="1080"/>
      </w:pPr>
    </w:p>
    <w:p w:rsidR="004060E5" w:rsidRDefault="004060E5" w:rsidP="00D33C90">
      <w:pPr>
        <w:pStyle w:val="Ttulo3"/>
      </w:pPr>
      <w:bookmarkStart w:id="38" w:name="_Toc404605944"/>
      <w:r>
        <w:t>RN 05 Verificar se situação do processo permite exclusão</w:t>
      </w:r>
      <w:bookmarkEnd w:id="38"/>
    </w:p>
    <w:p w:rsidR="004060E5" w:rsidRDefault="004060E5" w:rsidP="004060E5">
      <w:pPr>
        <w:pStyle w:val="Ttulo4"/>
        <w:numPr>
          <w:ilvl w:val="0"/>
          <w:numId w:val="0"/>
        </w:numPr>
        <w:tabs>
          <w:tab w:val="left" w:pos="708"/>
        </w:tabs>
        <w:ind w:left="1080"/>
      </w:pPr>
      <w:r>
        <w:t xml:space="preserve">Tentativa de excluir um processo cuja situação seja diferente de “em andamento” ou quando a situação seja de “ativo” e não existe desconto </w:t>
      </w:r>
      <w:r>
        <w:lastRenderedPageBreak/>
        <w:t xml:space="preserve">efetuado em folha de pagamento </w:t>
      </w:r>
      <w:smartTag w:uri="urn:schemas-microsoft-com:office:smarttags" w:element="PersonName">
        <w:smartTagPr>
          <w:attr w:name="ProductID" w:val="em definitivo. O"/>
        </w:smartTagPr>
        <w:r>
          <w:t>em definitivo. O</w:t>
        </w:r>
      </w:smartTag>
      <w:r>
        <w:t xml:space="preserve"> sistema exibe a mensagem MSG2405 ("Só é permitido %1 um processo com situação %2."). (excluir, “em andamento” ou ”ativo” ainda sem descontos).</w:t>
      </w:r>
    </w:p>
    <w:p w:rsidR="004060E5" w:rsidRDefault="004060E5" w:rsidP="004060E5">
      <w:pPr>
        <w:pStyle w:val="Ttulo4"/>
        <w:numPr>
          <w:ilvl w:val="0"/>
          <w:numId w:val="0"/>
        </w:numPr>
        <w:tabs>
          <w:tab w:val="left" w:pos="708"/>
        </w:tabs>
        <w:ind w:left="1080"/>
      </w:pPr>
    </w:p>
    <w:p w:rsidR="004060E5" w:rsidRDefault="004060E5" w:rsidP="00D33C90">
      <w:pPr>
        <w:pStyle w:val="Ttulo3"/>
      </w:pPr>
      <w:bookmarkStart w:id="39" w:name="_Toc404605945"/>
      <w:r>
        <w:t>RN 06 Verificar se existe lançamento de valores de restituições devidas</w:t>
      </w:r>
      <w:bookmarkEnd w:id="39"/>
    </w:p>
    <w:p w:rsidR="004060E5" w:rsidRDefault="004060E5" w:rsidP="004060E5">
      <w:pPr>
        <w:pStyle w:val="Ttulo4"/>
        <w:numPr>
          <w:ilvl w:val="0"/>
          <w:numId w:val="0"/>
        </w:numPr>
        <w:tabs>
          <w:tab w:val="left" w:pos="708"/>
        </w:tabs>
        <w:ind w:left="1080"/>
      </w:pPr>
      <w:r>
        <w:t xml:space="preserve">Ativar um processo sem que tenham sido informados valores de restituições devidas. O sistema exibe a mensagem MSG2406 ("Antes de Ativar um processo é necessário informar os valores das restituições devidas."). </w:t>
      </w:r>
    </w:p>
    <w:p w:rsidR="004060E5" w:rsidRDefault="004060E5" w:rsidP="00D33C90">
      <w:pPr>
        <w:pStyle w:val="Ttulo3"/>
      </w:pPr>
      <w:bookmarkStart w:id="40" w:name="_Toc404605946"/>
      <w:r>
        <w:t>RN 07 Verificar se situação do processo permite ativação</w:t>
      </w:r>
      <w:bookmarkEnd w:id="40"/>
    </w:p>
    <w:p w:rsidR="004060E5" w:rsidRDefault="004060E5" w:rsidP="004060E5">
      <w:pPr>
        <w:pStyle w:val="Ttulo4"/>
        <w:numPr>
          <w:ilvl w:val="0"/>
          <w:numId w:val="0"/>
        </w:numPr>
        <w:tabs>
          <w:tab w:val="left" w:pos="708"/>
        </w:tabs>
        <w:ind w:left="1080"/>
      </w:pPr>
      <w:r>
        <w:t>Tentativa de ativar um processo cuja situação seja diferente de “em andamento”, “suspenso” ou “cancelado em auditoria”. O sistema exibe a mensagem MSG2405 ("Só é permitido %1 um processo com situação %2."). (ativar, “em andamento” ou ”suspendo”).</w:t>
      </w:r>
    </w:p>
    <w:p w:rsidR="004060E5" w:rsidRDefault="004060E5" w:rsidP="00D33C90">
      <w:pPr>
        <w:pStyle w:val="Ttulo3"/>
      </w:pPr>
      <w:bookmarkStart w:id="41" w:name="_Toc404605947"/>
      <w:r>
        <w:t>RN 08 Verificar se situação do processo permite alteração para em andamento</w:t>
      </w:r>
      <w:bookmarkEnd w:id="41"/>
    </w:p>
    <w:p w:rsidR="004060E5" w:rsidRDefault="004060E5" w:rsidP="004060E5">
      <w:pPr>
        <w:pStyle w:val="Ttulo4"/>
        <w:numPr>
          <w:ilvl w:val="0"/>
          <w:numId w:val="0"/>
        </w:numPr>
        <w:tabs>
          <w:tab w:val="left" w:pos="708"/>
        </w:tabs>
        <w:ind w:left="1080"/>
      </w:pPr>
      <w:r>
        <w:t xml:space="preserve">Tentativa de modificar a situação de um processo para “em andamento“ cuja situação seja diferente de “ativo” ou com situação de “ativo” e já existe desconto efetuado em folha de pagamento </w:t>
      </w:r>
      <w:smartTag w:uri="urn:schemas-microsoft-com:office:smarttags" w:element="PersonName">
        <w:smartTagPr>
          <w:attr w:name="ProductID" w:val="em definitivo. O"/>
        </w:smartTagPr>
        <w:r>
          <w:t>em definitivo. O</w:t>
        </w:r>
      </w:smartTag>
      <w:r>
        <w:t xml:space="preserve"> sistema exibe a mensagem MSG2405 ("Só é permitido %1 um processo com situação %2."). (retornar para “em andamento”, ”ativo” e ainda sem descontos efetuados ou cancelado em auditoria).</w:t>
      </w:r>
    </w:p>
    <w:p w:rsidR="004060E5" w:rsidRDefault="004060E5" w:rsidP="00D33C90">
      <w:pPr>
        <w:pStyle w:val="Ttulo3"/>
      </w:pPr>
      <w:bookmarkStart w:id="42" w:name="_Toc404605948"/>
      <w:r>
        <w:t>RN 10 Verificar se o usuário logado é gestor</w:t>
      </w:r>
      <w:bookmarkEnd w:id="42"/>
    </w:p>
    <w:p w:rsidR="004060E5" w:rsidRDefault="004060E5" w:rsidP="004060E5">
      <w:pPr>
        <w:pStyle w:val="Ttulo4"/>
        <w:numPr>
          <w:ilvl w:val="0"/>
          <w:numId w:val="0"/>
        </w:numPr>
        <w:tabs>
          <w:tab w:val="left" w:pos="708"/>
        </w:tabs>
        <w:ind w:left="1080"/>
      </w:pPr>
      <w:r>
        <w:t>Tentativa de cancelar um processo por um usuário que não seja gestor. O sistema exibe a mensagem MSG0644 ("Esta operação é restrita ao gestor.").</w:t>
      </w:r>
    </w:p>
    <w:p w:rsidR="004060E5" w:rsidRDefault="004060E5" w:rsidP="00D33C90">
      <w:pPr>
        <w:pStyle w:val="Ttulo3"/>
      </w:pPr>
      <w:bookmarkStart w:id="43" w:name="_Toc404605949"/>
      <w:r>
        <w:t>RN 11 Verificar se situação do processo permite cancelar</w:t>
      </w:r>
      <w:bookmarkEnd w:id="43"/>
    </w:p>
    <w:p w:rsidR="004060E5" w:rsidRDefault="004060E5" w:rsidP="004060E5">
      <w:pPr>
        <w:pStyle w:val="Ttulo4"/>
        <w:numPr>
          <w:ilvl w:val="0"/>
          <w:numId w:val="0"/>
        </w:numPr>
        <w:tabs>
          <w:tab w:val="left" w:pos="708"/>
        </w:tabs>
        <w:ind w:left="1080"/>
      </w:pPr>
      <w:r>
        <w:lastRenderedPageBreak/>
        <w:t xml:space="preserve">Tentativa de cancelar um processo cuja situação seja diferente de “ativo” e existe desconto efetuado em folha de pagamento </w:t>
      </w:r>
      <w:smartTag w:uri="urn:schemas-microsoft-com:office:smarttags" w:element="PersonName">
        <w:smartTagPr>
          <w:attr w:name="ProductID" w:val="em definitivo. O"/>
        </w:smartTagPr>
        <w:r>
          <w:t>em definitivo. O</w:t>
        </w:r>
      </w:smartTag>
      <w:r>
        <w:t xml:space="preserve"> sistema exibe a mensagem MSG2405 ("Só é permitido %1 um processo com situação %2."). (cancelar, ”ativo” e ainda sem descontos efetuados).</w:t>
      </w:r>
    </w:p>
    <w:p w:rsidR="004060E5" w:rsidRDefault="004060E5" w:rsidP="00D33C90">
      <w:pPr>
        <w:pStyle w:val="Ttulo3"/>
      </w:pPr>
      <w:bookmarkStart w:id="44" w:name="_Toc404605950"/>
      <w:r>
        <w:t>RN 12 Verificar se situação do processo permite anulação</w:t>
      </w:r>
      <w:bookmarkEnd w:id="44"/>
    </w:p>
    <w:p w:rsidR="004060E5" w:rsidRDefault="004060E5" w:rsidP="004060E5">
      <w:pPr>
        <w:pStyle w:val="Ttulo4"/>
        <w:numPr>
          <w:ilvl w:val="0"/>
          <w:numId w:val="0"/>
        </w:numPr>
        <w:tabs>
          <w:tab w:val="left" w:pos="708"/>
        </w:tabs>
        <w:ind w:left="1080"/>
      </w:pPr>
      <w:r>
        <w:t xml:space="preserve">Tentativa de anular um processo cuja situação seja diferente de “suspenso”, “finalizado” ou “ativo” e não existe desconto efetuado em folha de pagamento </w:t>
      </w:r>
      <w:smartTag w:uri="urn:schemas-microsoft-com:office:smarttags" w:element="PersonName">
        <w:smartTagPr>
          <w:attr w:name="ProductID" w:val="em definitivo. O"/>
        </w:smartTagPr>
        <w:r>
          <w:t>em definitivo. O</w:t>
        </w:r>
      </w:smartTag>
      <w:r>
        <w:t xml:space="preserve"> sistema exibe a mensagem MSG2405 ("Só é permitido %1 um processo com situação %2."). (anular; ”suspenso”, “finalizado” ou “ativo” e com algum desconto efetuado).</w:t>
      </w:r>
    </w:p>
    <w:p w:rsidR="004060E5" w:rsidRDefault="004060E5" w:rsidP="00D33C90">
      <w:pPr>
        <w:pStyle w:val="Ttulo3"/>
      </w:pPr>
      <w:bookmarkStart w:id="45" w:name="_Toc404605951"/>
      <w:r>
        <w:t>RN 13 Verificar se a situação do processo permite emissão do relatório</w:t>
      </w:r>
      <w:bookmarkEnd w:id="45"/>
    </w:p>
    <w:p w:rsidR="004060E5" w:rsidRDefault="004060E5" w:rsidP="004060E5">
      <w:pPr>
        <w:pStyle w:val="Ttulo4"/>
        <w:numPr>
          <w:ilvl w:val="0"/>
          <w:numId w:val="0"/>
        </w:numPr>
        <w:tabs>
          <w:tab w:val="left" w:pos="708"/>
        </w:tabs>
        <w:ind w:left="1080"/>
      </w:pPr>
      <w:r>
        <w:t>Tentativa de emitir Demonstrativo de Restituições Efetuadas caso a situação seja diferente de “em andamento” ou “cancelado em auditoria”. O sistema exibe a mensagem MSG2405 ("Só é permitido %1 um processo com situação %2."). (emitir Demonstrativo de Restituições Efetuadas de, diferente de “em andamento” e “cancelado em auditoria”).</w:t>
      </w:r>
    </w:p>
    <w:p w:rsidR="004060E5" w:rsidRDefault="004060E5" w:rsidP="004060E5">
      <w:pPr>
        <w:pStyle w:val="Ttulo4"/>
        <w:keepNext w:val="0"/>
        <w:widowControl w:val="0"/>
        <w:spacing w:line="240" w:lineRule="auto"/>
      </w:pPr>
    </w:p>
    <w:p w:rsidR="004060E5" w:rsidRDefault="004060E5" w:rsidP="00D33C90">
      <w:pPr>
        <w:pStyle w:val="Ttulo2"/>
      </w:pPr>
      <w:bookmarkStart w:id="46" w:name="_Toc404605952"/>
      <w:r>
        <w:t>Layout do e-mail de cancelamento</w:t>
      </w:r>
      <w:bookmarkEnd w:id="46"/>
    </w:p>
    <w:p w:rsidR="004060E5" w:rsidRDefault="004060E5" w:rsidP="004060E5"/>
    <w:p w:rsidR="004060E5" w:rsidRDefault="004060E5" w:rsidP="004060E5">
      <w:pPr>
        <w:ind w:left="1080"/>
        <w:rPr>
          <w:rFonts w:cs="Arial"/>
          <w:i/>
          <w:iCs/>
        </w:rPr>
      </w:pPr>
      <w:r>
        <w:rPr>
          <w:rFonts w:cs="Arial"/>
          <w:i/>
          <w:iCs/>
        </w:rPr>
        <w:t>Prezado servidor,</w:t>
      </w:r>
    </w:p>
    <w:p w:rsidR="004060E5" w:rsidRDefault="004060E5" w:rsidP="004060E5">
      <w:pPr>
        <w:ind w:left="1080"/>
        <w:rPr>
          <w:rFonts w:cs="Arial"/>
          <w:i/>
          <w:iCs/>
        </w:rPr>
      </w:pPr>
    </w:p>
    <w:p w:rsidR="004060E5" w:rsidRDefault="004060E5" w:rsidP="004060E5">
      <w:pPr>
        <w:ind w:left="1080"/>
        <w:rPr>
          <w:rFonts w:cs="Arial"/>
          <w:i/>
          <w:iCs/>
        </w:rPr>
      </w:pPr>
      <w:r>
        <w:rPr>
          <w:rFonts w:cs="Arial"/>
          <w:i/>
          <w:iCs/>
        </w:rPr>
        <w:t>O Processo de Pagamento de Retroativos: &lt;NúmeroProcesso&gt; &lt;DescriçãoProcesso&gt; foi cancelado em decorrência de auditoria.</w:t>
      </w:r>
    </w:p>
    <w:p w:rsidR="004060E5" w:rsidRDefault="004060E5" w:rsidP="004060E5">
      <w:pPr>
        <w:ind w:left="1080"/>
        <w:rPr>
          <w:rFonts w:cs="Arial"/>
          <w:i/>
          <w:iCs/>
        </w:rPr>
      </w:pPr>
    </w:p>
    <w:p w:rsidR="004060E5" w:rsidRDefault="004060E5" w:rsidP="004060E5">
      <w:pPr>
        <w:ind w:left="1080"/>
        <w:rPr>
          <w:rFonts w:cs="Arial"/>
          <w:i/>
          <w:iCs/>
        </w:rPr>
      </w:pPr>
      <w:r>
        <w:rPr>
          <w:rFonts w:cs="Arial"/>
          <w:i/>
          <w:iCs/>
        </w:rPr>
        <w:t>Atenciosamente,</w:t>
      </w:r>
    </w:p>
    <w:p w:rsidR="004060E5" w:rsidRDefault="004060E5" w:rsidP="004060E5">
      <w:pPr>
        <w:ind w:left="1080"/>
        <w:rPr>
          <w:rFonts w:cs="Arial"/>
          <w:i/>
          <w:iCs/>
        </w:rPr>
      </w:pPr>
    </w:p>
    <w:p w:rsidR="004060E5" w:rsidRDefault="004060E5" w:rsidP="004060E5">
      <w:pPr>
        <w:ind w:left="1080"/>
        <w:rPr>
          <w:rFonts w:cs="Arial"/>
          <w:i/>
          <w:iCs/>
        </w:rPr>
      </w:pPr>
      <w:r>
        <w:rPr>
          <w:rFonts w:cs="Arial"/>
          <w:i/>
          <w:iCs/>
        </w:rPr>
        <w:t>SIGRH – Sistema Integrado de Gestão de Recursos Humanos</w:t>
      </w:r>
    </w:p>
    <w:p w:rsidR="004060E5" w:rsidRDefault="004060E5" w:rsidP="004060E5">
      <w:pPr>
        <w:ind w:left="1080"/>
        <w:rPr>
          <w:rFonts w:cs="Arial"/>
        </w:rPr>
      </w:pPr>
      <w:r>
        <w:rPr>
          <w:rFonts w:cs="Arial"/>
          <w:i/>
          <w:iCs/>
        </w:rPr>
        <w:t>Secretaria de Estado da Administração</w:t>
      </w:r>
    </w:p>
    <w:p w:rsidR="004060E5" w:rsidRDefault="004060E5" w:rsidP="004060E5">
      <w:pPr>
        <w:ind w:left="1080"/>
        <w:rPr>
          <w:rFonts w:cs="Arial"/>
        </w:rPr>
      </w:pPr>
    </w:p>
    <w:sectPr w:rsidR="004060E5" w:rsidSect="00D33C90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133" w:bottom="1417" w:left="1701" w:header="426" w:footer="31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60E5" w:rsidRDefault="004060E5" w:rsidP="002908D9">
      <w:r>
        <w:separator/>
      </w:r>
    </w:p>
  </w:endnote>
  <w:endnote w:type="continuationSeparator" w:id="0">
    <w:p w:rsidR="004060E5" w:rsidRDefault="004060E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D33C90">
      <w:rPr>
        <w:rStyle w:val="Nmerodepgina"/>
        <w:noProof/>
        <w:szCs w:val="20"/>
      </w:rPr>
      <w:t>13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060E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Joelson Piaia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D33C9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D33C90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D33C90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4060E5">
            <w:rPr>
              <w:b/>
              <w:sz w:val="20"/>
              <w:szCs w:val="20"/>
            </w:rPr>
            <w:t>Pagamento de Retroativos</w:t>
          </w:r>
          <w:r w:rsidR="00010C94">
            <w:rPr>
              <w:b/>
              <w:sz w:val="20"/>
              <w:szCs w:val="20"/>
            </w:rPr>
            <w:t xml:space="preserve"> </w:t>
          </w:r>
          <w:r w:rsidR="00D33C90">
            <w:rPr>
              <w:b/>
              <w:sz w:val="20"/>
              <w:szCs w:val="20"/>
            </w:rPr>
            <w:t xml:space="preserve">- </w:t>
          </w:r>
          <w:r w:rsidR="00D33C90" w:rsidRPr="00D33C90">
            <w:rPr>
              <w:b/>
              <w:sz w:val="20"/>
              <w:szCs w:val="20"/>
            </w:rPr>
            <w:t>UCS0440 – Manter Processo de Pagamento de Retroativos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32CE3103" wp14:editId="2B3B0C12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9" name="Imagem 9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60E5" w:rsidRDefault="004060E5" w:rsidP="002908D9">
      <w:r>
        <w:separator/>
      </w:r>
    </w:p>
  </w:footnote>
  <w:footnote w:type="continuationSeparator" w:id="0">
    <w:p w:rsidR="004060E5" w:rsidRDefault="004060E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D33C90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37DECC60" wp14:editId="79534D66">
          <wp:simplePos x="0" y="0"/>
          <wp:positionH relativeFrom="column">
            <wp:posOffset>4276725</wp:posOffset>
          </wp:positionH>
          <wp:positionV relativeFrom="paragraph">
            <wp:posOffset>-43180</wp:posOffset>
          </wp:positionV>
          <wp:extent cx="1507490" cy="484505"/>
          <wp:effectExtent l="0" t="0" r="0" b="0"/>
          <wp:wrapSquare wrapText="bothSides"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BCD29AF" wp14:editId="58C4DA24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2F1806E" wp14:editId="55D8BE45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770853C0" wp14:editId="1581E22A">
          <wp:simplePos x="0" y="0"/>
          <wp:positionH relativeFrom="column">
            <wp:posOffset>4762500</wp:posOffset>
          </wp:positionH>
          <wp:positionV relativeFrom="paragraph">
            <wp:posOffset>-197485</wp:posOffset>
          </wp:positionV>
          <wp:extent cx="1507490" cy="484505"/>
          <wp:effectExtent l="0" t="0" r="0" b="0"/>
          <wp:wrapSquare wrapText="bothSides"/>
          <wp:docPr id="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E1B69954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60E5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060E5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BF25AF"/>
    <w:rsid w:val="00C06B86"/>
    <w:rsid w:val="00C80215"/>
    <w:rsid w:val="00CA0CEF"/>
    <w:rsid w:val="00D33C90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060E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060E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33C90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33C90"/>
    <w:pPr>
      <w:widowControl w:val="0"/>
      <w:numPr>
        <w:ilvl w:val="2"/>
        <w:numId w:val="17"/>
      </w:numPr>
      <w:tabs>
        <w:tab w:val="clear" w:pos="1440"/>
        <w:tab w:val="num" w:pos="1560"/>
      </w:tabs>
      <w:spacing w:before="120" w:line="240" w:lineRule="auto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060E5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060E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060E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060E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060E5"/>
    <w:pPr>
      <w:ind w:left="0"/>
    </w:pPr>
  </w:style>
  <w:style w:type="paragraph" w:styleId="ndicedeilustraes">
    <w:name w:val="table of figures"/>
    <w:basedOn w:val="Normal"/>
    <w:next w:val="Normal"/>
    <w:semiHidden/>
    <w:rsid w:val="004060E5"/>
  </w:style>
  <w:style w:type="paragraph" w:styleId="Sumrio2">
    <w:name w:val="toc 2"/>
    <w:basedOn w:val="Normal"/>
    <w:next w:val="Normal"/>
    <w:autoRedefine/>
    <w:uiPriority w:val="39"/>
    <w:rsid w:val="004060E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060E5"/>
    <w:pPr>
      <w:ind w:left="480"/>
    </w:pPr>
  </w:style>
  <w:style w:type="character" w:styleId="Hyperlink">
    <w:name w:val="Hyperlink"/>
    <w:basedOn w:val="Fontepargpadro"/>
    <w:uiPriority w:val="99"/>
    <w:rsid w:val="004060E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060E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060E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060E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060E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060E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060E5"/>
    <w:rPr>
      <w:sz w:val="16"/>
    </w:rPr>
  </w:style>
  <w:style w:type="character" w:styleId="Nmerodepgina">
    <w:name w:val="page number"/>
    <w:basedOn w:val="Fontepargpadro"/>
    <w:rsid w:val="004060E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060E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060E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060E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060E5"/>
  </w:style>
  <w:style w:type="paragraph" w:styleId="Corpodetexto">
    <w:name w:val="Body Text"/>
    <w:basedOn w:val="Normal"/>
    <w:link w:val="CorpodetextoChar"/>
    <w:rsid w:val="004060E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060E5"/>
    <w:rPr>
      <w:rFonts w:eastAsia="Arial Unicode MS"/>
    </w:rPr>
  </w:style>
  <w:style w:type="paragraph" w:customStyle="1" w:styleId="tabletext">
    <w:name w:val="tabletext"/>
    <w:basedOn w:val="Normal"/>
    <w:rsid w:val="004060E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060E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060E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060E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060E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060E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060E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060E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060E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060E5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060E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060E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33C90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33C90"/>
    <w:pPr>
      <w:widowControl w:val="0"/>
      <w:numPr>
        <w:ilvl w:val="2"/>
        <w:numId w:val="17"/>
      </w:numPr>
      <w:tabs>
        <w:tab w:val="clear" w:pos="1440"/>
        <w:tab w:val="num" w:pos="1560"/>
      </w:tabs>
      <w:spacing w:before="120" w:line="240" w:lineRule="auto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060E5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060E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060E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060E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060E5"/>
    <w:pPr>
      <w:ind w:left="0"/>
    </w:pPr>
  </w:style>
  <w:style w:type="paragraph" w:styleId="ndicedeilustraes">
    <w:name w:val="table of figures"/>
    <w:basedOn w:val="Normal"/>
    <w:next w:val="Normal"/>
    <w:semiHidden/>
    <w:rsid w:val="004060E5"/>
  </w:style>
  <w:style w:type="paragraph" w:styleId="Sumrio2">
    <w:name w:val="toc 2"/>
    <w:basedOn w:val="Normal"/>
    <w:next w:val="Normal"/>
    <w:autoRedefine/>
    <w:uiPriority w:val="39"/>
    <w:rsid w:val="004060E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060E5"/>
    <w:pPr>
      <w:ind w:left="480"/>
    </w:pPr>
  </w:style>
  <w:style w:type="character" w:styleId="Hyperlink">
    <w:name w:val="Hyperlink"/>
    <w:basedOn w:val="Fontepargpadro"/>
    <w:uiPriority w:val="99"/>
    <w:rsid w:val="004060E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060E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060E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060E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060E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060E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060E5"/>
    <w:rPr>
      <w:sz w:val="16"/>
    </w:rPr>
  </w:style>
  <w:style w:type="character" w:styleId="Nmerodepgina">
    <w:name w:val="page number"/>
    <w:basedOn w:val="Fontepargpadro"/>
    <w:rsid w:val="004060E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060E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060E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060E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060E5"/>
  </w:style>
  <w:style w:type="paragraph" w:styleId="Corpodetexto">
    <w:name w:val="Body Text"/>
    <w:basedOn w:val="Normal"/>
    <w:link w:val="CorpodetextoChar"/>
    <w:rsid w:val="004060E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060E5"/>
    <w:rPr>
      <w:rFonts w:eastAsia="Arial Unicode MS"/>
    </w:rPr>
  </w:style>
  <w:style w:type="paragraph" w:customStyle="1" w:styleId="tabletext">
    <w:name w:val="tabletext"/>
    <w:basedOn w:val="Normal"/>
    <w:rsid w:val="004060E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060E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060E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060E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060E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060E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060E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060E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060E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060E5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B4FBF3-10C4-4E54-BA51-7F5769C9F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13</Pages>
  <Words>2384</Words>
  <Characters>15245</Characters>
  <Application>Microsoft Office Word</Application>
  <DocSecurity>0</DocSecurity>
  <Lines>127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17594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2014-11-09T04:07:00Z</cp:lastPrinted>
  <dcterms:created xsi:type="dcterms:W3CDTF">2014-11-09T04:06:00Z</dcterms:created>
  <dcterms:modified xsi:type="dcterms:W3CDTF">2014-11-24T17:23:00Z</dcterms:modified>
</cp:coreProperties>
</file>