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Pr="004A07A0" w:rsidRDefault="004A07A0" w:rsidP="004A07A0">
      <w:pPr>
        <w:widowControl w:val="0"/>
        <w:ind w:left="0"/>
        <w:jc w:val="right"/>
        <w:rPr>
          <w:b/>
          <w:color w:val="000080"/>
          <w:sz w:val="32"/>
        </w:rPr>
      </w:pPr>
      <w:r w:rsidRPr="004A07A0">
        <w:rPr>
          <w:b/>
          <w:color w:val="000080"/>
          <w:sz w:val="32"/>
        </w:rPr>
        <w:t>SIGRH</w:t>
      </w:r>
    </w:p>
    <w:p w:rsidR="00AE2BF8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  <w:r w:rsidR="004A07A0">
        <w:rPr>
          <w:b/>
          <w:color w:val="000080"/>
          <w:sz w:val="32"/>
        </w:rPr>
        <w:t>s</w:t>
      </w:r>
    </w:p>
    <w:p w:rsidR="004A07A0" w:rsidRPr="00510CA9" w:rsidRDefault="004A07A0" w:rsidP="00510CA9">
      <w:pPr>
        <w:widowControl w:val="0"/>
        <w:ind w:left="0"/>
        <w:jc w:val="right"/>
        <w:rPr>
          <w:b/>
          <w:color w:val="000080"/>
          <w:sz w:val="32"/>
        </w:rPr>
      </w:pPr>
      <w:r>
        <w:rPr>
          <w:b/>
          <w:color w:val="000080"/>
          <w:sz w:val="32"/>
        </w:rPr>
        <w:t>Portal da Consignatária</w:t>
      </w:r>
    </w:p>
    <w:p w:rsidR="00AE2BF8" w:rsidRPr="004A07A0" w:rsidRDefault="00AE2BF8" w:rsidP="00510CA9">
      <w:pPr>
        <w:widowControl w:val="0"/>
        <w:ind w:left="0"/>
        <w:jc w:val="right"/>
        <w:rPr>
          <w:b/>
          <w:color w:val="000080"/>
          <w:sz w:val="32"/>
        </w:rPr>
      </w:pPr>
    </w:p>
    <w:p w:rsidR="00AE2BF8" w:rsidRPr="004A07A0" w:rsidRDefault="00AE2BF8" w:rsidP="004A07A0">
      <w:pPr>
        <w:widowControl w:val="0"/>
        <w:ind w:left="0"/>
        <w:jc w:val="right"/>
        <w:rPr>
          <w:b/>
          <w:color w:val="000080"/>
          <w:sz w:val="40"/>
          <w:szCs w:val="40"/>
        </w:rPr>
      </w:pPr>
      <w:r w:rsidRPr="004A07A0">
        <w:rPr>
          <w:b/>
          <w:color w:val="000080"/>
          <w:sz w:val="40"/>
          <w:szCs w:val="40"/>
        </w:rPr>
        <w:t>UCS</w:t>
      </w:r>
      <w:r w:rsidR="00510CA9" w:rsidRPr="004A07A0">
        <w:rPr>
          <w:b/>
          <w:color w:val="000080"/>
          <w:sz w:val="40"/>
          <w:szCs w:val="40"/>
        </w:rPr>
        <w:t>0</w:t>
      </w:r>
      <w:r w:rsidR="00A508B0">
        <w:rPr>
          <w:b/>
          <w:color w:val="000080"/>
          <w:sz w:val="40"/>
          <w:szCs w:val="40"/>
        </w:rPr>
        <w:t>763</w:t>
      </w:r>
      <w:bookmarkStart w:id="0" w:name="_GoBack"/>
      <w:bookmarkEnd w:id="0"/>
      <w:r w:rsidR="0084167A" w:rsidRPr="004A07A0">
        <w:rPr>
          <w:b/>
          <w:color w:val="000080"/>
          <w:sz w:val="40"/>
          <w:szCs w:val="40"/>
        </w:rPr>
        <w:t xml:space="preserve"> </w:t>
      </w:r>
      <w:r w:rsidRPr="004A07A0">
        <w:rPr>
          <w:b/>
          <w:color w:val="000080"/>
          <w:sz w:val="40"/>
          <w:szCs w:val="40"/>
        </w:rPr>
        <w:t xml:space="preserve">– </w:t>
      </w:r>
      <w:r w:rsidR="001730D8">
        <w:rPr>
          <w:b/>
          <w:color w:val="000080"/>
          <w:sz w:val="40"/>
          <w:szCs w:val="40"/>
        </w:rPr>
        <w:t>Aceite de Portabilidade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4A07A0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Autor</w:t>
            </w:r>
          </w:p>
        </w:tc>
      </w:tr>
      <w:tr w:rsidR="00510CA9" w:rsidRPr="004A07A0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1730D8" w:rsidP="004A07A0">
            <w:pPr>
              <w:widowControl w:val="0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14</w:t>
            </w:r>
            <w:r w:rsidR="004A07A0" w:rsidRPr="004A07A0">
              <w:rPr>
                <w:rFonts w:cs="Arial"/>
              </w:rPr>
              <w:t>/07/2021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4A07A0">
            <w:pPr>
              <w:widowControl w:val="0"/>
              <w:ind w:left="0"/>
              <w:jc w:val="center"/>
              <w:rPr>
                <w:rFonts w:cs="Arial"/>
              </w:rPr>
            </w:pPr>
            <w:r w:rsidRPr="004A07A0">
              <w:rPr>
                <w:rFonts w:cs="Arial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4A07A0">
            <w:pPr>
              <w:widowControl w:val="0"/>
              <w:ind w:left="0"/>
              <w:jc w:val="left"/>
              <w:rPr>
                <w:rFonts w:cs="Arial"/>
              </w:rPr>
            </w:pPr>
            <w:r w:rsidRPr="004A07A0">
              <w:rPr>
                <w:rFonts w:cs="Arial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4A07A0" w:rsidP="004A07A0">
            <w:pPr>
              <w:widowControl w:val="0"/>
              <w:ind w:left="0"/>
              <w:jc w:val="center"/>
              <w:rPr>
                <w:rFonts w:cs="Arial"/>
              </w:rPr>
            </w:pPr>
            <w:r w:rsidRPr="004A07A0">
              <w:rPr>
                <w:rFonts w:cs="Arial"/>
              </w:rPr>
              <w:t>Débora Homobono</w:t>
            </w:r>
          </w:p>
        </w:tc>
      </w:tr>
      <w:tr w:rsidR="00975CDE" w:rsidRPr="004A07A0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510CA9">
            <w:pPr>
              <w:widowControl w:val="0"/>
              <w:ind w:left="0"/>
              <w:jc w:val="center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510CA9">
            <w:pPr>
              <w:widowControl w:val="0"/>
              <w:ind w:left="0"/>
              <w:jc w:val="center"/>
              <w:rPr>
                <w:rFonts w:cs="Arial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AE2BF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510CA9">
            <w:pPr>
              <w:widowControl w:val="0"/>
              <w:ind w:left="0"/>
              <w:jc w:val="center"/>
              <w:rPr>
                <w:rFonts w:cs="Arial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p w:rsidR="00A8089D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7586017" w:history="1">
        <w:r w:rsidR="00A8089D" w:rsidRPr="00EA696E">
          <w:rPr>
            <w:rStyle w:val="Hyperlink"/>
            <w:noProof/>
          </w:rPr>
          <w:t>1.</w:t>
        </w:r>
        <w:r w:rsidR="00A8089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8089D" w:rsidRPr="00EA696E">
          <w:rPr>
            <w:rStyle w:val="Hyperlink"/>
            <w:noProof/>
          </w:rPr>
          <w:t>Pacote/Caso de Uso</w:t>
        </w:r>
        <w:r w:rsidR="00A8089D">
          <w:rPr>
            <w:noProof/>
            <w:webHidden/>
          </w:rPr>
          <w:tab/>
        </w:r>
        <w:r w:rsidR="00A8089D">
          <w:rPr>
            <w:noProof/>
            <w:webHidden/>
          </w:rPr>
          <w:fldChar w:fldCharType="begin"/>
        </w:r>
        <w:r w:rsidR="00A8089D">
          <w:rPr>
            <w:noProof/>
            <w:webHidden/>
          </w:rPr>
          <w:instrText xml:space="preserve"> PAGEREF _Toc77586017 \h </w:instrText>
        </w:r>
        <w:r w:rsidR="00A8089D">
          <w:rPr>
            <w:noProof/>
            <w:webHidden/>
          </w:rPr>
        </w:r>
        <w:r w:rsidR="00A8089D">
          <w:rPr>
            <w:noProof/>
            <w:webHidden/>
          </w:rPr>
          <w:fldChar w:fldCharType="separate"/>
        </w:r>
        <w:r w:rsidR="00A8089D">
          <w:rPr>
            <w:noProof/>
            <w:webHidden/>
          </w:rPr>
          <w:t>4</w:t>
        </w:r>
        <w:r w:rsidR="00A8089D">
          <w:rPr>
            <w:noProof/>
            <w:webHidden/>
          </w:rPr>
          <w:fldChar w:fldCharType="end"/>
        </w:r>
      </w:hyperlink>
    </w:p>
    <w:p w:rsidR="00A8089D" w:rsidRDefault="00A8089D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018" w:history="1">
        <w:r w:rsidRPr="00EA696E">
          <w:rPr>
            <w:rStyle w:val="Hyperlink"/>
            <w:noProof/>
          </w:rPr>
          <w:t>Proposta de Consignação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8089D" w:rsidRDefault="00A8089D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019" w:history="1">
        <w:r w:rsidRPr="00EA696E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8089D" w:rsidRDefault="00A8089D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020" w:history="1">
        <w:r w:rsidRPr="00EA696E">
          <w:rPr>
            <w:rStyle w:val="Hyperlink"/>
            <w:noProof/>
          </w:rPr>
          <w:t>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8089D" w:rsidRDefault="00A8089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021" w:history="1">
        <w:r w:rsidRPr="00EA696E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A696E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8089D" w:rsidRDefault="00A8089D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022" w:history="1">
        <w:r w:rsidRPr="00EA696E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8089D" w:rsidRDefault="00A8089D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023" w:history="1">
        <w:r w:rsidRPr="00EA696E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8089D" w:rsidRDefault="00A8089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024" w:history="1">
        <w:r w:rsidRPr="00EA696E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A696E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8089D" w:rsidRDefault="00A8089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025" w:history="1">
        <w:r w:rsidRPr="00EA696E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A696E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8089D" w:rsidRDefault="00A8089D">
      <w:pPr>
        <w:pStyle w:val="Sumrio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026" w:history="1">
        <w:r w:rsidRPr="00EA696E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A696E">
          <w:rPr>
            <w:rStyle w:val="Hyperlink"/>
            <w:noProof/>
          </w:rPr>
          <w:t>Aceite de Portabilidade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8089D" w:rsidRDefault="00A8089D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027" w:history="1">
        <w:r w:rsidRPr="00EA696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8089D" w:rsidRDefault="00A8089D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028" w:history="1">
        <w:r w:rsidRPr="00EA696E">
          <w:rPr>
            <w:rStyle w:val="Hyperlink"/>
            <w:noProof/>
          </w:rPr>
          <w:t>Fluxo Alternativo A1(Imprimir)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8089D" w:rsidRDefault="00A8089D">
      <w:pPr>
        <w:pStyle w:val="Sumrio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029" w:history="1">
        <w:r w:rsidRPr="00EA696E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A696E">
          <w:rPr>
            <w:rStyle w:val="Hyperlink"/>
            <w:noProof/>
          </w:rPr>
          <w:t>Deferimento/Indeferimento da portabilidade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8089D" w:rsidRDefault="00A8089D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030" w:history="1">
        <w:r w:rsidRPr="00EA696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8089D" w:rsidRDefault="00A8089D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031" w:history="1">
        <w:r w:rsidRPr="00EA696E">
          <w:rPr>
            <w:rStyle w:val="Hyperlink"/>
            <w:noProof/>
          </w:rPr>
          <w:t>Fluxo Alternativo A2 (Voltar)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8089D" w:rsidRDefault="00A8089D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032" w:history="1">
        <w:r w:rsidRPr="00EA696E">
          <w:rPr>
            <w:rStyle w:val="Hyperlink"/>
            <w:noProof/>
          </w:rPr>
          <w:t>Fluxo Alternativo A3 (Deferir)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8089D" w:rsidRDefault="00A8089D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033" w:history="1">
        <w:r w:rsidRPr="00EA696E">
          <w:rPr>
            <w:rStyle w:val="Hyperlink"/>
            <w:noProof/>
          </w:rPr>
          <w:t>Fluxo Alternativo A4 (Indeferir)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8089D" w:rsidRDefault="00A8089D">
      <w:pPr>
        <w:pStyle w:val="Sumrio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034" w:history="1">
        <w:r w:rsidRPr="00EA696E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A696E">
          <w:rPr>
            <w:rStyle w:val="Hyperlink"/>
            <w:noProof/>
          </w:rPr>
          <w:t>Consulta da portabilidade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8089D" w:rsidRDefault="00A8089D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035" w:history="1">
        <w:r w:rsidRPr="00EA696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8089D" w:rsidRDefault="00A8089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036" w:history="1">
        <w:r w:rsidRPr="00EA696E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A696E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8089D" w:rsidRDefault="00A8089D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037" w:history="1">
        <w:r w:rsidRPr="00EA696E">
          <w:rPr>
            <w:rStyle w:val="Hyperlink"/>
            <w:noProof/>
          </w:rPr>
          <w:t xml:space="preserve">RN001: Obrigatoriedade do </w:t>
        </w:r>
        <w:r w:rsidRPr="00EA696E">
          <w:rPr>
            <w:rStyle w:val="Hyperlink"/>
            <w:noProof/>
          </w:rPr>
          <w:t>c</w:t>
        </w:r>
        <w:r w:rsidRPr="00EA696E">
          <w:rPr>
            <w:rStyle w:val="Hyperlink"/>
            <w:noProof/>
          </w:rPr>
          <w:t>ampo observação.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8089D" w:rsidRDefault="00A8089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038" w:history="1">
        <w:r w:rsidRPr="00EA696E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A696E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8089D" w:rsidRDefault="00A8089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039" w:history="1">
        <w:r w:rsidRPr="00EA696E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A696E">
          <w:rPr>
            <w:rStyle w:val="Hyperlink"/>
            <w:noProof/>
          </w:rPr>
          <w:t>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8089D" w:rsidRDefault="00A8089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586040" w:history="1">
        <w:r w:rsidRPr="00EA696E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A696E">
          <w:rPr>
            <w:rStyle w:val="Hyperlink"/>
            <w:noProof/>
          </w:rPr>
          <w:t>Relatório 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_Toc77586040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4A07A0">
      <w:pPr>
        <w:pStyle w:val="Ttulo1"/>
      </w:pPr>
      <w:bookmarkStart w:id="1" w:name="_Toc77586017"/>
      <w:r>
        <w:lastRenderedPageBreak/>
        <w:t>Pacote/Caso de Uso</w:t>
      </w:r>
      <w:bookmarkEnd w:id="1"/>
    </w:p>
    <w:p w:rsidR="00AE2BF8" w:rsidRDefault="00AE2BF8" w:rsidP="00AE2BF8"/>
    <w:p w:rsidR="00AE2BF8" w:rsidRDefault="004A07A0" w:rsidP="00232F60">
      <w:pPr>
        <w:pStyle w:val="Subttulo"/>
      </w:pPr>
      <w:bookmarkStart w:id="2" w:name="_Toc77586018"/>
      <w:r>
        <w:t>Proposta de Consignação</w:t>
      </w:r>
      <w:bookmarkEnd w:id="2"/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7E0499">
      <w:pPr>
        <w:pStyle w:val="Ttulo2"/>
      </w:pPr>
      <w:bookmarkStart w:id="3" w:name="_Toc77586019"/>
      <w:r>
        <w:t>Descrição</w:t>
      </w:r>
      <w:bookmarkEnd w:id="3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Pr="00AC4062" w:rsidRDefault="00C37A2D" w:rsidP="002C660B">
      <w:pPr>
        <w:pStyle w:val="Recuodecorpodetexto2"/>
        <w:widowControl w:val="0"/>
        <w:ind w:left="1260" w:firstLine="0"/>
      </w:pPr>
      <w:r w:rsidRPr="002C660B">
        <w:rPr>
          <w:sz w:val="24"/>
        </w:rPr>
        <w:t xml:space="preserve">Pacote responsável por agrupar os casos de uso </w:t>
      </w:r>
      <w:r w:rsidR="002C660B" w:rsidRPr="002C660B">
        <w:rPr>
          <w:sz w:val="24"/>
        </w:rPr>
        <w:t>d</w:t>
      </w:r>
      <w:r w:rsidR="00B7790C">
        <w:rPr>
          <w:sz w:val="24"/>
        </w:rPr>
        <w:t>as</w:t>
      </w:r>
      <w:r w:rsidR="002C660B" w:rsidRPr="002C660B">
        <w:rPr>
          <w:sz w:val="24"/>
        </w:rPr>
        <w:t xml:space="preserve"> operações </w:t>
      </w:r>
      <w:r w:rsidR="00B7790C">
        <w:rPr>
          <w:sz w:val="24"/>
        </w:rPr>
        <w:t>pertinentes às</w:t>
      </w:r>
      <w:r w:rsidR="002C660B" w:rsidRPr="002C660B">
        <w:rPr>
          <w:sz w:val="24"/>
        </w:rPr>
        <w:t xml:space="preserve"> consignatárias </w:t>
      </w:r>
      <w:r w:rsidR="00B7790C">
        <w:rPr>
          <w:sz w:val="24"/>
        </w:rPr>
        <w:t>credenciadas pelos órgãos estaduais</w:t>
      </w:r>
      <w:r w:rsidR="002C660B" w:rsidRPr="002C660B">
        <w:rPr>
          <w:sz w:val="24"/>
        </w:rPr>
        <w:t>.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4A07A0" w:rsidRDefault="004A07A0" w:rsidP="007E0499">
      <w:pPr>
        <w:pStyle w:val="Ttulo2"/>
      </w:pPr>
      <w:bookmarkStart w:id="4" w:name="_Toc74903650"/>
      <w:bookmarkStart w:id="5" w:name="_Toc77586020"/>
      <w:proofErr w:type="gramStart"/>
      <w:r>
        <w:t>Menu</w:t>
      </w:r>
      <w:bookmarkEnd w:id="4"/>
      <w:bookmarkEnd w:id="5"/>
      <w:proofErr w:type="gramEnd"/>
    </w:p>
    <w:p w:rsidR="004A07A0" w:rsidRDefault="007F3E22" w:rsidP="004A07A0">
      <w:pPr>
        <w:pStyle w:val="Recuodecorpodetexto"/>
        <w:ind w:left="1260"/>
      </w:pPr>
      <w:r>
        <w:t>Funcionalidade</w:t>
      </w:r>
      <w:r w:rsidR="004A07A0">
        <w:t xml:space="preserve">: </w:t>
      </w:r>
      <w:r w:rsidR="001730D8">
        <w:t>Aceite de portabilidade</w:t>
      </w:r>
      <w:r w:rsidR="00BB0029">
        <w:t>.</w:t>
      </w:r>
    </w:p>
    <w:p w:rsidR="004A07A0" w:rsidRDefault="004A07A0" w:rsidP="004A07A0">
      <w:pPr>
        <w:pStyle w:val="Ttulo1"/>
        <w:numPr>
          <w:ilvl w:val="0"/>
          <w:numId w:val="0"/>
        </w:numPr>
      </w:pPr>
    </w:p>
    <w:p w:rsidR="00AE2BF8" w:rsidRDefault="00AE2BF8" w:rsidP="004A07A0">
      <w:pPr>
        <w:pStyle w:val="Ttulo1"/>
      </w:pPr>
      <w:bookmarkStart w:id="6" w:name="_Toc77586021"/>
      <w:r>
        <w:t>Conceito</w:t>
      </w:r>
      <w:bookmarkEnd w:id="6"/>
      <w:r>
        <w:tab/>
      </w:r>
    </w:p>
    <w:p w:rsidR="00AE2BF8" w:rsidRDefault="00AE2BF8" w:rsidP="00AE2BF8"/>
    <w:p w:rsidR="00AE2BF8" w:rsidRDefault="00AE2BF8" w:rsidP="007E0499">
      <w:pPr>
        <w:pStyle w:val="Ttulo2"/>
      </w:pPr>
      <w:bookmarkStart w:id="7" w:name="_Toc77586022"/>
      <w:r>
        <w:t>Conceitos principais</w:t>
      </w:r>
      <w:bookmarkEnd w:id="7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6A3182" w:rsidRPr="00AC4062" w:rsidTr="00A6533D">
        <w:trPr>
          <w:trHeight w:val="600"/>
        </w:trPr>
        <w:tc>
          <w:tcPr>
            <w:tcW w:w="3428" w:type="dxa"/>
          </w:tcPr>
          <w:p w:rsidR="006A3182" w:rsidRPr="00AC4062" w:rsidRDefault="006A3182" w:rsidP="00A6533D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Consignação</w:t>
            </w:r>
          </w:p>
        </w:tc>
        <w:tc>
          <w:tcPr>
            <w:tcW w:w="5642" w:type="dxa"/>
          </w:tcPr>
          <w:p w:rsidR="006A3182" w:rsidRPr="00AC4062" w:rsidRDefault="006A3182" w:rsidP="00A6533D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Desconto na folha de pagamento do servidor, mediante sua prévia autorização, em favor de uma instituição cadastrada e habilitada pelo órgão empregador.</w:t>
            </w:r>
          </w:p>
        </w:tc>
      </w:tr>
      <w:tr w:rsidR="004D5CCC" w:rsidRPr="00AC4062" w:rsidTr="0079728F">
        <w:trPr>
          <w:trHeight w:val="600"/>
        </w:trPr>
        <w:tc>
          <w:tcPr>
            <w:tcW w:w="3428" w:type="dxa"/>
          </w:tcPr>
          <w:p w:rsidR="004D5CCC" w:rsidRDefault="004D5CCC" w:rsidP="00A30A12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Portabilidade</w:t>
            </w:r>
          </w:p>
        </w:tc>
        <w:tc>
          <w:tcPr>
            <w:tcW w:w="5642" w:type="dxa"/>
          </w:tcPr>
          <w:p w:rsidR="004D5CCC" w:rsidRPr="0046448C" w:rsidRDefault="00D31821" w:rsidP="0079728F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Transferência de um contrato de consignação vigente de uma instituição credenciada para outra instituição credenciada, mediante a solicitação do servidor</w:t>
            </w:r>
            <w:r w:rsidR="004D5CCC" w:rsidRPr="0079288A">
              <w:rPr>
                <w:rFonts w:cs="Arial"/>
              </w:rPr>
              <w:t>.</w:t>
            </w:r>
          </w:p>
        </w:tc>
      </w:tr>
      <w:tr w:rsidR="00FE2675" w:rsidRPr="00AC4062" w:rsidTr="0079728F">
        <w:trPr>
          <w:trHeight w:val="600"/>
        </w:trPr>
        <w:tc>
          <w:tcPr>
            <w:tcW w:w="3428" w:type="dxa"/>
          </w:tcPr>
          <w:p w:rsidR="00FE2675" w:rsidRDefault="00FE2675" w:rsidP="00A30A12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Consignatária origem</w:t>
            </w:r>
          </w:p>
        </w:tc>
        <w:tc>
          <w:tcPr>
            <w:tcW w:w="5642" w:type="dxa"/>
          </w:tcPr>
          <w:p w:rsidR="00FE2675" w:rsidRDefault="00FE2675" w:rsidP="0079728F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Instituição responsável pelo contrato </w:t>
            </w:r>
            <w:r w:rsidR="006A3182">
              <w:rPr>
                <w:rFonts w:cs="Arial"/>
              </w:rPr>
              <w:t xml:space="preserve">de consignação vigente a ser transferido para </w:t>
            </w:r>
            <w:proofErr w:type="gramStart"/>
            <w:r w:rsidR="006A3182">
              <w:rPr>
                <w:rFonts w:cs="Arial"/>
              </w:rPr>
              <w:t>uma outra</w:t>
            </w:r>
            <w:proofErr w:type="gramEnd"/>
            <w:r w:rsidR="006A3182">
              <w:rPr>
                <w:rFonts w:cs="Arial"/>
              </w:rPr>
              <w:t xml:space="preserve"> consignatária</w:t>
            </w:r>
            <w:r w:rsidR="00D719F1">
              <w:rPr>
                <w:rFonts w:cs="Arial"/>
              </w:rPr>
              <w:t xml:space="preserve"> habilitada</w:t>
            </w:r>
            <w:r w:rsidR="006A3182">
              <w:rPr>
                <w:rFonts w:cs="Arial"/>
              </w:rPr>
              <w:t>.</w:t>
            </w:r>
          </w:p>
        </w:tc>
      </w:tr>
    </w:tbl>
    <w:p w:rsidR="00AE2BF8" w:rsidRDefault="00AE2BF8" w:rsidP="00AE2BF8">
      <w:pPr>
        <w:rPr>
          <w:rFonts w:cs="Arial"/>
        </w:rPr>
      </w:pPr>
    </w:p>
    <w:p w:rsidR="001B15AB" w:rsidRDefault="001B15AB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  <w:r>
        <w:br w:type="page"/>
      </w:r>
    </w:p>
    <w:p w:rsidR="00AE2BF8" w:rsidRDefault="00AE2BF8" w:rsidP="007E0499">
      <w:pPr>
        <w:pStyle w:val="Ttulo2"/>
      </w:pPr>
      <w:bookmarkStart w:id="8" w:name="_Toc77586023"/>
      <w:r>
        <w:lastRenderedPageBreak/>
        <w:t>Conceitos associados</w:t>
      </w:r>
      <w:bookmarkEnd w:id="8"/>
    </w:p>
    <w:p w:rsidR="00AE2BF8" w:rsidRDefault="00AE2BF8" w:rsidP="00AE2BF8">
      <w:pPr>
        <w:rPr>
          <w:rFonts w:eastAsia="Arial Unicode MS"/>
        </w:rPr>
      </w:pPr>
    </w:p>
    <w:p w:rsidR="00AE2BF8" w:rsidRDefault="008D4211" w:rsidP="00AE2BF8">
      <w:pPr>
        <w:rPr>
          <w:rFonts w:eastAsia="Arial Unicode MS"/>
        </w:rPr>
      </w:pPr>
      <w:r>
        <w:rPr>
          <w:rFonts w:eastAsia="Arial Unicode MS"/>
        </w:rPr>
        <w:t>Não se aplica</w:t>
      </w:r>
    </w:p>
    <w:p w:rsidR="006F2AA2" w:rsidRDefault="006F2AA2" w:rsidP="006F2AA2">
      <w:pPr>
        <w:pStyle w:val="Ttulo1"/>
        <w:numPr>
          <w:ilvl w:val="0"/>
          <w:numId w:val="0"/>
        </w:numPr>
        <w:ind w:left="360"/>
      </w:pPr>
    </w:p>
    <w:p w:rsidR="00AE2BF8" w:rsidRDefault="004B2CE1" w:rsidP="004A07A0">
      <w:pPr>
        <w:pStyle w:val="Ttulo1"/>
      </w:pPr>
      <w:bookmarkStart w:id="9" w:name="_Toc77586024"/>
      <w:r>
        <w:t>Diagrama</w:t>
      </w:r>
      <w:bookmarkEnd w:id="9"/>
      <w:r>
        <w:t xml:space="preserve"> </w:t>
      </w:r>
    </w:p>
    <w:p w:rsidR="00975CDE" w:rsidRDefault="00975CDE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75CDE" w:rsidRDefault="00975CDE" w:rsidP="00C37A2D">
      <w:pPr>
        <w:pStyle w:val="Cabealho"/>
        <w:widowControl w:val="0"/>
        <w:tabs>
          <w:tab w:val="left" w:pos="708"/>
        </w:tabs>
        <w:jc w:val="center"/>
        <w:rPr>
          <w:rFonts w:cs="Arial"/>
        </w:rPr>
      </w:pPr>
    </w:p>
    <w:p w:rsidR="00AE2BF8" w:rsidRDefault="00AE2BF8" w:rsidP="004A07A0">
      <w:pPr>
        <w:pStyle w:val="Ttulo1"/>
      </w:pPr>
      <w:r>
        <w:br w:type="page"/>
      </w:r>
      <w:bookmarkStart w:id="10" w:name="_Toc77586025"/>
      <w:r>
        <w:lastRenderedPageBreak/>
        <w:t>Casos de Uso</w:t>
      </w:r>
      <w:bookmarkEnd w:id="10"/>
    </w:p>
    <w:p w:rsidR="00301871" w:rsidRDefault="00301871" w:rsidP="00301871">
      <w:pPr>
        <w:pStyle w:val="Ttulo1"/>
        <w:numPr>
          <w:ilvl w:val="0"/>
          <w:numId w:val="0"/>
        </w:numPr>
        <w:ind w:left="360"/>
      </w:pPr>
    </w:p>
    <w:p w:rsidR="00AE2BF8" w:rsidRDefault="001730D8" w:rsidP="005648E6">
      <w:pPr>
        <w:pStyle w:val="Ttulo1"/>
        <w:numPr>
          <w:ilvl w:val="1"/>
          <w:numId w:val="1"/>
        </w:numPr>
      </w:pPr>
      <w:bookmarkStart w:id="11" w:name="_Toc77586026"/>
      <w:r>
        <w:t>Aceite</w:t>
      </w:r>
      <w:r w:rsidR="00D54A80">
        <w:t xml:space="preserve"> de </w:t>
      </w:r>
      <w:r>
        <w:t>Portabilidade</w:t>
      </w:r>
      <w:bookmarkEnd w:id="11"/>
    </w:p>
    <w:p w:rsidR="00AB54E2" w:rsidRDefault="00AB54E2" w:rsidP="00C14A02">
      <w:pPr>
        <w:pStyle w:val="Ttulo3"/>
      </w:pPr>
    </w:p>
    <w:p w:rsidR="00AE2BF8" w:rsidRDefault="00AE2BF8" w:rsidP="00C14A02">
      <w:pPr>
        <w:pStyle w:val="Ttulo3"/>
      </w:pPr>
      <w:bookmarkStart w:id="12" w:name="_Toc77586027"/>
      <w:r>
        <w:t>Fluxo Básico</w:t>
      </w:r>
      <w:bookmarkEnd w:id="12"/>
    </w:p>
    <w:p w:rsidR="00C37A2D" w:rsidRDefault="00C37A2D" w:rsidP="00405EAD">
      <w:pPr>
        <w:pStyle w:val="Ttulo4"/>
      </w:pPr>
      <w:r>
        <w:t>O ator solicita a funcionalidade "</w:t>
      </w:r>
      <w:hyperlink w:anchor="aceite_port" w:history="1">
        <w:r w:rsidR="001730D8" w:rsidRPr="00A076D3">
          <w:rPr>
            <w:rStyle w:val="Hyperlink"/>
          </w:rPr>
          <w:t>Aceite</w:t>
        </w:r>
        <w:r w:rsidR="00D363C9" w:rsidRPr="00A076D3">
          <w:rPr>
            <w:rStyle w:val="Hyperlink"/>
          </w:rPr>
          <w:t xml:space="preserve"> de </w:t>
        </w:r>
        <w:r w:rsidR="001730D8" w:rsidRPr="00A076D3">
          <w:rPr>
            <w:rStyle w:val="Hyperlink"/>
          </w:rPr>
          <w:t>Portabilidade</w:t>
        </w:r>
      </w:hyperlink>
      <w:r w:rsidR="00B7413F">
        <w:t>".</w:t>
      </w:r>
    </w:p>
    <w:p w:rsidR="00A40E0C" w:rsidRDefault="00C37A2D" w:rsidP="00405EAD">
      <w:pPr>
        <w:pStyle w:val="Ttulo4"/>
      </w:pPr>
      <w:r>
        <w:t>O sistema exibe a tela da funcionalidade</w:t>
      </w:r>
      <w:r w:rsidR="00A40E0C">
        <w:t>.</w:t>
      </w:r>
    </w:p>
    <w:p w:rsidR="002E5BB1" w:rsidRDefault="00C53B3A" w:rsidP="00405EAD">
      <w:pPr>
        <w:pStyle w:val="Ttulo4"/>
      </w:pPr>
      <w:r>
        <w:t>O ator seleciona uma situação de portabilidade (Todas, Pendentes de aceite, Deferidos, Indeferidos).</w:t>
      </w:r>
    </w:p>
    <w:p w:rsidR="00017EC6" w:rsidRDefault="00A40E0C" w:rsidP="00405EAD">
      <w:pPr>
        <w:pStyle w:val="Ttulo4"/>
      </w:pPr>
      <w:r>
        <w:t xml:space="preserve">O ator aciona a função “Consultar” e o sistema </w:t>
      </w:r>
      <w:proofErr w:type="gramStart"/>
      <w:r>
        <w:t>exibe</w:t>
      </w:r>
      <w:proofErr w:type="gramEnd"/>
      <w:r>
        <w:t xml:space="preserve"> a </w:t>
      </w:r>
      <w:hyperlink w:anchor="lista_port" w:history="1">
        <w:r w:rsidR="00CB1331" w:rsidRPr="00A076D3">
          <w:rPr>
            <w:rStyle w:val="Hyperlink"/>
          </w:rPr>
          <w:t xml:space="preserve">lista de </w:t>
        </w:r>
        <w:r w:rsidR="00E71907" w:rsidRPr="00A076D3">
          <w:rPr>
            <w:rStyle w:val="Hyperlink"/>
          </w:rPr>
          <w:t xml:space="preserve">registros </w:t>
        </w:r>
        <w:r w:rsidR="002E5BB1" w:rsidRPr="00A076D3">
          <w:rPr>
            <w:rStyle w:val="Hyperlink"/>
          </w:rPr>
          <w:t xml:space="preserve">de </w:t>
        </w:r>
        <w:r w:rsidR="00E71907" w:rsidRPr="00A076D3">
          <w:rPr>
            <w:rStyle w:val="Hyperlink"/>
          </w:rPr>
          <w:t>portabilidade</w:t>
        </w:r>
      </w:hyperlink>
      <w:r w:rsidR="00A076D3">
        <w:t>,</w:t>
      </w:r>
      <w:r w:rsidR="00CB1331">
        <w:t xml:space="preserve"> contendo as seguintes informações: </w:t>
      </w:r>
      <w:r w:rsidR="00E71907">
        <w:t>Servidor, Data/Hora, Consignatária destino, Situação</w:t>
      </w:r>
      <w:r w:rsidR="00CF7ECE">
        <w:t>.</w:t>
      </w:r>
      <w:r w:rsidR="00527B06">
        <w:t xml:space="preserve"> (A</w:t>
      </w:r>
      <w:r w:rsidR="00301871">
        <w:t>1</w:t>
      </w:r>
      <w:r w:rsidR="00527B06">
        <w:t>)</w:t>
      </w:r>
    </w:p>
    <w:p w:rsidR="00D623B7" w:rsidRDefault="00017EC6" w:rsidP="00405EAD">
      <w:pPr>
        <w:pStyle w:val="Ttulo4"/>
      </w:pPr>
      <w:r>
        <w:t>Caso haja muitos registros o sistema faz a paginação exibindo as funções</w:t>
      </w:r>
      <w:r w:rsidR="00902488">
        <w:t xml:space="preserve">: </w:t>
      </w:r>
      <w:r w:rsidR="00767131">
        <w:t>“</w:t>
      </w:r>
      <w:r>
        <w:t>Primeira</w:t>
      </w:r>
      <w:r w:rsidR="00767131">
        <w:t>”</w:t>
      </w:r>
      <w:r>
        <w:t xml:space="preserve">, </w:t>
      </w:r>
      <w:r w:rsidR="00767131">
        <w:t>“</w:t>
      </w:r>
      <w:r>
        <w:t>Anterior</w:t>
      </w:r>
      <w:r w:rsidR="00767131">
        <w:t>”</w:t>
      </w:r>
      <w:r>
        <w:t>,</w:t>
      </w:r>
      <w:r w:rsidR="00386DCA">
        <w:t xml:space="preserve"> </w:t>
      </w:r>
      <w:r w:rsidR="00767131">
        <w:t>“</w:t>
      </w:r>
      <w:r w:rsidR="00386DCA">
        <w:t>Próxima</w:t>
      </w:r>
      <w:r w:rsidR="00767131">
        <w:t>”</w:t>
      </w:r>
      <w:r w:rsidR="00386DCA">
        <w:t xml:space="preserve">, </w:t>
      </w:r>
      <w:r w:rsidR="00767131">
        <w:t>“</w:t>
      </w:r>
      <w:r w:rsidR="00386DCA">
        <w:t>Última</w:t>
      </w:r>
      <w:r w:rsidR="00767131">
        <w:t>”</w:t>
      </w:r>
      <w:r w:rsidR="00CB1331">
        <w:t>.</w:t>
      </w:r>
    </w:p>
    <w:p w:rsidR="00301871" w:rsidRDefault="00301871" w:rsidP="00301871"/>
    <w:p w:rsidR="00301871" w:rsidRDefault="00301871" w:rsidP="00301871">
      <w:pPr>
        <w:pStyle w:val="Ttulo3"/>
      </w:pPr>
      <w:bookmarkStart w:id="13" w:name="_Toc77586028"/>
      <w:r>
        <w:t>Fluxo Alternativo A1(Imprimir)</w:t>
      </w:r>
      <w:bookmarkEnd w:id="13"/>
    </w:p>
    <w:p w:rsidR="00301871" w:rsidRDefault="00301871" w:rsidP="00301871">
      <w:pPr>
        <w:pStyle w:val="Ttulo4"/>
      </w:pPr>
      <w:r>
        <w:t>Após executar o passo 4.1.4 o ator aciona a função “Imprimir”.</w:t>
      </w:r>
    </w:p>
    <w:p w:rsidR="00301871" w:rsidRDefault="00301871" w:rsidP="00301871">
      <w:pPr>
        <w:pStyle w:val="Ttulo4"/>
      </w:pPr>
      <w:r>
        <w:t>O sistema apresenta a janela para impressão em PDF do “</w:t>
      </w:r>
      <w:hyperlink w:anchor="relat_port" w:history="1">
        <w:r w:rsidRPr="00A076D3">
          <w:rPr>
            <w:rStyle w:val="Hyperlink"/>
          </w:rPr>
          <w:t>Relatório aceite de portabilidade</w:t>
        </w:r>
      </w:hyperlink>
      <w:r>
        <w:t>”.</w:t>
      </w:r>
    </w:p>
    <w:p w:rsidR="00301871" w:rsidRPr="00C57D9B" w:rsidRDefault="00301871" w:rsidP="00301871">
      <w:pPr>
        <w:pStyle w:val="Ttulo4"/>
      </w:pPr>
      <w:r>
        <w:t>O ator submete a operação.</w:t>
      </w:r>
    </w:p>
    <w:p w:rsidR="00301871" w:rsidRPr="00301871" w:rsidRDefault="00301871" w:rsidP="00301871">
      <w:pPr>
        <w:pStyle w:val="Ttulo4"/>
      </w:pPr>
      <w:r>
        <w:t>O sistema processa a operação. Volta ao fluxo básico.</w:t>
      </w:r>
    </w:p>
    <w:p w:rsidR="00AC705B" w:rsidRDefault="00AC705B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</w:p>
    <w:p w:rsidR="00EF4FB5" w:rsidRDefault="00EF4FB5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</w:p>
    <w:p w:rsidR="00291D2F" w:rsidRDefault="00291D2F" w:rsidP="00301871">
      <w:pPr>
        <w:pStyle w:val="Ttulo4"/>
        <w:numPr>
          <w:ilvl w:val="0"/>
          <w:numId w:val="0"/>
        </w:numPr>
        <w:ind w:left="1224"/>
      </w:pPr>
    </w:p>
    <w:p w:rsidR="00002821" w:rsidRDefault="00002821" w:rsidP="001F273C">
      <w:pPr>
        <w:pStyle w:val="Ttulo4"/>
        <w:numPr>
          <w:ilvl w:val="0"/>
          <w:numId w:val="0"/>
        </w:numPr>
        <w:ind w:left="1224"/>
      </w:pPr>
    </w:p>
    <w:p w:rsidR="00002821" w:rsidRDefault="00002821">
      <w:pPr>
        <w:spacing w:line="240" w:lineRule="auto"/>
        <w:ind w:left="0"/>
        <w:jc w:val="left"/>
        <w:rPr>
          <w:bCs/>
          <w:szCs w:val="28"/>
        </w:rPr>
      </w:pPr>
      <w:r>
        <w:br w:type="page"/>
      </w:r>
    </w:p>
    <w:p w:rsidR="00002821" w:rsidRDefault="00D04F71" w:rsidP="00B57D8C">
      <w:pPr>
        <w:pStyle w:val="Ttulo1"/>
        <w:numPr>
          <w:ilvl w:val="1"/>
          <w:numId w:val="1"/>
        </w:numPr>
        <w:jc w:val="left"/>
      </w:pPr>
      <w:bookmarkStart w:id="14" w:name="_Toc77586029"/>
      <w:r>
        <w:lastRenderedPageBreak/>
        <w:t>Deferimento</w:t>
      </w:r>
      <w:r w:rsidR="00AA2386">
        <w:t>/Indeferimento</w:t>
      </w:r>
      <w:r>
        <w:t xml:space="preserve"> da</w:t>
      </w:r>
      <w:r w:rsidR="00002821">
        <w:t xml:space="preserve"> </w:t>
      </w:r>
      <w:r w:rsidR="00B57D8C">
        <w:t>portabilidade</w:t>
      </w:r>
      <w:bookmarkEnd w:id="14"/>
    </w:p>
    <w:p w:rsidR="00B57D8C" w:rsidRDefault="00B57D8C" w:rsidP="00002821">
      <w:pPr>
        <w:pStyle w:val="Ttulo3"/>
      </w:pPr>
    </w:p>
    <w:p w:rsidR="00002821" w:rsidRDefault="00002821" w:rsidP="00002821">
      <w:pPr>
        <w:pStyle w:val="Ttulo3"/>
      </w:pPr>
      <w:bookmarkStart w:id="15" w:name="_Toc77586030"/>
      <w:r>
        <w:t>Fluxo Básico</w:t>
      </w:r>
      <w:bookmarkEnd w:id="15"/>
    </w:p>
    <w:p w:rsidR="00E025D0" w:rsidRPr="00E025D0" w:rsidRDefault="00B57D8C" w:rsidP="00E025D0">
      <w:pPr>
        <w:pStyle w:val="Ttulo4"/>
      </w:pPr>
      <w:r>
        <w:t xml:space="preserve">Na execução do passo 4.1.3 do caso de uso “Aceite de portabilidade”, </w:t>
      </w:r>
      <w:r w:rsidR="00002821">
        <w:t xml:space="preserve">o ator seleciona </w:t>
      </w:r>
      <w:proofErr w:type="gramStart"/>
      <w:r>
        <w:t>a</w:t>
      </w:r>
      <w:r w:rsidR="00002821">
        <w:t xml:space="preserve"> situação “Pendente</w:t>
      </w:r>
      <w:r>
        <w:t>s de aceite”</w:t>
      </w:r>
      <w:proofErr w:type="gramEnd"/>
      <w:r w:rsidR="00002821">
        <w:t xml:space="preserve"> </w:t>
      </w:r>
      <w:r>
        <w:t>e executa o passo 4.1.4 do mesmo caso de</w:t>
      </w:r>
      <w:r w:rsidR="00E025D0">
        <w:t xml:space="preserve"> uso</w:t>
      </w:r>
      <w:r w:rsidR="00002821">
        <w:t>.</w:t>
      </w:r>
    </w:p>
    <w:p w:rsidR="00E025D0" w:rsidRPr="00D912AB" w:rsidRDefault="00D912AB" w:rsidP="00D912AB">
      <w:pPr>
        <w:pStyle w:val="Ttulo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F9EF18" wp14:editId="595640C3">
                <wp:simplePos x="0" y="0"/>
                <wp:positionH relativeFrom="column">
                  <wp:posOffset>1986915</wp:posOffset>
                </wp:positionH>
                <wp:positionV relativeFrom="paragraph">
                  <wp:posOffset>144145</wp:posOffset>
                </wp:positionV>
                <wp:extent cx="523875" cy="485775"/>
                <wp:effectExtent l="0" t="0" r="0" b="0"/>
                <wp:wrapNone/>
                <wp:docPr id="31" name="Caixa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0499" w:rsidRDefault="007E0499">
                            <w:pPr>
                              <w:ind w:left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EDD116" wp14:editId="1F7B160E">
                                  <wp:extent cx="304800" cy="328246"/>
                                  <wp:effectExtent l="0" t="0" r="0" b="0"/>
                                  <wp:docPr id="24" name="Imagem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32824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31" o:spid="_x0000_s1026" type="#_x0000_t202" style="position:absolute;left:0;text-align:left;margin-left:156.45pt;margin-top:11.35pt;width:41.25pt;height:38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" filled="f" stroked="f" strokeweight=".5pt">
                <v:textbox>
                  <w:txbxContent>
                    <w:p w:rsidR="007E0499" w:rsidRDefault="007E0499">
                      <w:pPr>
                        <w:ind w:left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5EDD116" wp14:editId="1F7B160E">
                            <wp:extent cx="304800" cy="328246"/>
                            <wp:effectExtent l="0" t="0" r="0" b="0"/>
                            <wp:docPr id="24" name="Imagem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32824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025D0" w:rsidRPr="00D912AB">
        <w:t>O ator seleciona o registro da portabilidade pendente e aciona a função “Detalhar”.</w:t>
      </w:r>
    </w:p>
    <w:p w:rsidR="00C41B8A" w:rsidRPr="00C41B8A" w:rsidRDefault="00002821" w:rsidP="008016C2">
      <w:pPr>
        <w:pStyle w:val="Ttulo4"/>
      </w:pPr>
      <w:r>
        <w:t xml:space="preserve">O sistema </w:t>
      </w:r>
      <w:r w:rsidR="008016C2">
        <w:t>apresenta</w:t>
      </w:r>
      <w:r>
        <w:t xml:space="preserve"> a tela “</w:t>
      </w:r>
      <w:hyperlink w:anchor="deferim_port" w:history="1">
        <w:r w:rsidRPr="0070164E">
          <w:rPr>
            <w:rStyle w:val="Hyperlink"/>
          </w:rPr>
          <w:t>Detalhe da proposta</w:t>
        </w:r>
      </w:hyperlink>
      <w:r>
        <w:t xml:space="preserve">” </w:t>
      </w:r>
      <w:r w:rsidR="008016C2">
        <w:t>exibindo</w:t>
      </w:r>
      <w:r>
        <w:t xml:space="preserve"> os dados </w:t>
      </w:r>
      <w:r w:rsidR="00C41B8A">
        <w:t>da portabilidade (</w:t>
      </w:r>
      <w:r w:rsidR="00C41B8A" w:rsidRPr="00C41B8A">
        <w:t>Data/Hora</w:t>
      </w:r>
      <w:r w:rsidR="00C41B8A">
        <w:t xml:space="preserve">, </w:t>
      </w:r>
      <w:r w:rsidR="00C41B8A" w:rsidRPr="00C41B8A">
        <w:t>Servidor</w:t>
      </w:r>
      <w:r w:rsidR="00C41B8A">
        <w:t xml:space="preserve">, </w:t>
      </w:r>
      <w:r w:rsidR="00C41B8A" w:rsidRPr="00C41B8A">
        <w:t>Consignatária Destino</w:t>
      </w:r>
      <w:r w:rsidR="00C41B8A">
        <w:t>, Situação) dados do(s) contrato(s) (</w:t>
      </w:r>
      <w:r w:rsidR="00C41B8A" w:rsidRPr="00C41B8A">
        <w:t>Consignação</w:t>
      </w:r>
      <w:r w:rsidR="00C41B8A">
        <w:t xml:space="preserve">, </w:t>
      </w:r>
      <w:r w:rsidR="00C41B8A" w:rsidRPr="00C41B8A">
        <w:t>Valor</w:t>
      </w:r>
      <w:r w:rsidR="00C41B8A" w:rsidRPr="00C41B8A">
        <w:tab/>
      </w:r>
      <w:r w:rsidR="00C41B8A">
        <w:t>,</w:t>
      </w:r>
      <w:r w:rsidR="008016C2">
        <w:t xml:space="preserve"> </w:t>
      </w:r>
      <w:r w:rsidR="00C41B8A" w:rsidRPr="00C41B8A">
        <w:t>Parcelas</w:t>
      </w:r>
      <w:r w:rsidR="00C41B8A">
        <w:t xml:space="preserve">, </w:t>
      </w:r>
      <w:r w:rsidR="00C41B8A" w:rsidRPr="00C41B8A">
        <w:t>Parcela</w:t>
      </w:r>
      <w:r w:rsidR="008016C2">
        <w:t>s</w:t>
      </w:r>
      <w:r w:rsidR="00C41B8A" w:rsidRPr="00C41B8A">
        <w:t xml:space="preserve"> Pagas</w:t>
      </w:r>
      <w:r w:rsidR="008016C2">
        <w:t>) e disponibilizando um campo editável para observações.</w:t>
      </w:r>
      <w:r w:rsidR="007C5D52">
        <w:t xml:space="preserve"> (A2)</w:t>
      </w:r>
    </w:p>
    <w:p w:rsidR="00002821" w:rsidRDefault="00002821" w:rsidP="00405EAD">
      <w:pPr>
        <w:pStyle w:val="Ttulo4"/>
      </w:pPr>
      <w:r>
        <w:t>O ator aciona a função “</w:t>
      </w:r>
      <w:r w:rsidR="0070164E">
        <w:t>Deferir Pedido</w:t>
      </w:r>
      <w:r>
        <w:t>”</w:t>
      </w:r>
      <w:r w:rsidR="00AA2386">
        <w:t xml:space="preserve"> (A</w:t>
      </w:r>
      <w:r w:rsidR="007C5D52">
        <w:t>3</w:t>
      </w:r>
      <w:r w:rsidR="00AA2386">
        <w:t>)</w:t>
      </w:r>
      <w:r w:rsidR="00C17901">
        <w:t xml:space="preserve"> ou “</w:t>
      </w:r>
      <w:r w:rsidR="0070164E">
        <w:t>Indeferir Pedido</w:t>
      </w:r>
      <w:r w:rsidR="00C17901">
        <w:t>”</w:t>
      </w:r>
      <w:r w:rsidR="00AA2386">
        <w:t xml:space="preserve"> (A</w:t>
      </w:r>
      <w:r w:rsidR="007C5D52">
        <w:t>4</w:t>
      </w:r>
      <w:r w:rsidR="00AA2386">
        <w:t>)</w:t>
      </w:r>
      <w:r>
        <w:t>.</w:t>
      </w:r>
    </w:p>
    <w:p w:rsidR="00002821" w:rsidRDefault="00002821" w:rsidP="00405EAD">
      <w:pPr>
        <w:pStyle w:val="Ttulo4"/>
      </w:pPr>
      <w:r>
        <w:t xml:space="preserve">O sistema </w:t>
      </w:r>
      <w:r w:rsidR="000B28FD">
        <w:t>processa a operação</w:t>
      </w:r>
      <w:r w:rsidR="00EF36C9">
        <w:t xml:space="preserve"> e </w:t>
      </w:r>
      <w:r>
        <w:t>exibe a mensagem “</w:t>
      </w:r>
      <w:r w:rsidR="000B28FD">
        <w:t>Proposta alterada</w:t>
      </w:r>
      <w:r>
        <w:t xml:space="preserve"> com sucesso”.</w:t>
      </w:r>
      <w:r w:rsidR="00DA31AF">
        <w:t xml:space="preserve"> </w:t>
      </w:r>
      <w:r w:rsidR="00C17901">
        <w:t>Sai do caso de uso.</w:t>
      </w:r>
    </w:p>
    <w:p w:rsidR="007C5D52" w:rsidRDefault="007C5D52" w:rsidP="007C5D52">
      <w:pPr>
        <w:pStyle w:val="Ttulo3"/>
      </w:pPr>
    </w:p>
    <w:p w:rsidR="007C5D52" w:rsidRDefault="007C5D52" w:rsidP="007C5D52">
      <w:pPr>
        <w:pStyle w:val="Ttulo3"/>
      </w:pPr>
      <w:bookmarkStart w:id="16" w:name="_Toc77586031"/>
      <w:r>
        <w:t>Fluxo Alternativo A2 (Voltar)</w:t>
      </w:r>
      <w:bookmarkEnd w:id="16"/>
    </w:p>
    <w:p w:rsidR="007C5D52" w:rsidRDefault="007C5D52" w:rsidP="007C5D52">
      <w:pPr>
        <w:pStyle w:val="Ttulo4"/>
      </w:pPr>
      <w:r>
        <w:t>Após executar o passo 4.</w:t>
      </w:r>
      <w:r w:rsidR="00C27948">
        <w:t>2</w:t>
      </w:r>
      <w:r>
        <w:t>.</w:t>
      </w:r>
      <w:r w:rsidR="00403C82">
        <w:t>3</w:t>
      </w:r>
      <w:r>
        <w:t xml:space="preserve"> o ator aciona a função “Voltar”. Sai do caso de uso.</w:t>
      </w:r>
    </w:p>
    <w:p w:rsidR="007C5D52" w:rsidRDefault="007C5D52" w:rsidP="00AA2386">
      <w:pPr>
        <w:pStyle w:val="Ttulo3"/>
      </w:pPr>
    </w:p>
    <w:p w:rsidR="00AA2386" w:rsidRDefault="00AA2386" w:rsidP="00AA2386">
      <w:pPr>
        <w:pStyle w:val="Ttulo3"/>
      </w:pPr>
      <w:bookmarkStart w:id="17" w:name="_Toc77586032"/>
      <w:r>
        <w:t>Fluxo Alternativo A</w:t>
      </w:r>
      <w:r w:rsidR="007C5D52">
        <w:t>3</w:t>
      </w:r>
      <w:r>
        <w:t xml:space="preserve"> (</w:t>
      </w:r>
      <w:r w:rsidR="0070164E">
        <w:t>Deferir</w:t>
      </w:r>
      <w:r>
        <w:t>)</w:t>
      </w:r>
      <w:bookmarkEnd w:id="17"/>
    </w:p>
    <w:p w:rsidR="00AA2386" w:rsidRDefault="00AA2386" w:rsidP="00AA2386">
      <w:pPr>
        <w:pStyle w:val="Ttulo4"/>
      </w:pPr>
      <w:r>
        <w:t>Após executar o passo 4.</w:t>
      </w:r>
      <w:r w:rsidR="00C41B8A">
        <w:t>2</w:t>
      </w:r>
      <w:r>
        <w:t>.3</w:t>
      </w:r>
      <w:r w:rsidRPr="00AA2386">
        <w:t xml:space="preserve"> </w:t>
      </w:r>
      <w:r w:rsidR="0070164E">
        <w:t xml:space="preserve">o </w:t>
      </w:r>
      <w:r>
        <w:t>sistema solicita confirmação do deferimento da proposta.</w:t>
      </w:r>
    </w:p>
    <w:p w:rsidR="00AA2386" w:rsidRPr="00AA2386" w:rsidRDefault="00EF36C9" w:rsidP="00AA2386">
      <w:pPr>
        <w:pStyle w:val="Ttulo4"/>
      </w:pPr>
      <w:r>
        <w:t>O ator submete a operação</w:t>
      </w:r>
      <w:r w:rsidR="00AA2386">
        <w:t>.</w:t>
      </w:r>
    </w:p>
    <w:p w:rsidR="00AA2386" w:rsidRDefault="00AA2386" w:rsidP="00EF36C9">
      <w:pPr>
        <w:pStyle w:val="Ttulo4"/>
      </w:pPr>
      <w:r>
        <w:t>O sistema altera a situação do registro para “</w:t>
      </w:r>
      <w:r w:rsidR="004F5D1F">
        <w:t>Deferido</w:t>
      </w:r>
      <w:r>
        <w:t>”. Volta ao fluxo básico.</w:t>
      </w:r>
    </w:p>
    <w:p w:rsidR="00AA2386" w:rsidRPr="000C2CD2" w:rsidRDefault="00AA2386" w:rsidP="00AA2386"/>
    <w:p w:rsidR="00AA2386" w:rsidRDefault="00AA2386" w:rsidP="00AA2386">
      <w:pPr>
        <w:pStyle w:val="Ttulo3"/>
      </w:pPr>
      <w:bookmarkStart w:id="18" w:name="_Toc77586033"/>
      <w:r>
        <w:lastRenderedPageBreak/>
        <w:t>Fluxo Alternativo A</w:t>
      </w:r>
      <w:r w:rsidR="007C5D52">
        <w:t>4</w:t>
      </w:r>
      <w:r>
        <w:t xml:space="preserve"> (</w:t>
      </w:r>
      <w:r w:rsidR="0070164E">
        <w:t>Indeferir</w:t>
      </w:r>
      <w:r>
        <w:t>)</w:t>
      </w:r>
      <w:bookmarkEnd w:id="18"/>
    </w:p>
    <w:p w:rsidR="00AA2386" w:rsidRDefault="00AA2386" w:rsidP="00185ABA">
      <w:pPr>
        <w:pStyle w:val="Ttulo4"/>
        <w:tabs>
          <w:tab w:val="clear" w:pos="1440"/>
          <w:tab w:val="num" w:pos="1560"/>
        </w:tabs>
      </w:pPr>
      <w:r>
        <w:t>Após executar o passo 4.4.3</w:t>
      </w:r>
      <w:r w:rsidRPr="00AA2386">
        <w:t xml:space="preserve"> </w:t>
      </w:r>
      <w:r>
        <w:t xml:space="preserve">o sistema solicita confirmação do indeferimento </w:t>
      </w:r>
      <w:r w:rsidR="0070164E">
        <w:t>do pedido</w:t>
      </w:r>
      <w:r>
        <w:t>.</w:t>
      </w:r>
    </w:p>
    <w:p w:rsidR="00AA2386" w:rsidRDefault="00AA2386" w:rsidP="006A70DD">
      <w:pPr>
        <w:pStyle w:val="Ttulo4"/>
        <w:tabs>
          <w:tab w:val="clear" w:pos="1440"/>
          <w:tab w:val="num" w:pos="1560"/>
        </w:tabs>
      </w:pPr>
      <w:r>
        <w:t>O ator submete a operação.</w:t>
      </w:r>
    </w:p>
    <w:p w:rsidR="00002821" w:rsidRPr="00776E80" w:rsidRDefault="00AA2386" w:rsidP="006A70DD">
      <w:pPr>
        <w:pStyle w:val="Ttulo4"/>
        <w:tabs>
          <w:tab w:val="clear" w:pos="1440"/>
          <w:tab w:val="num" w:pos="1560"/>
        </w:tabs>
      </w:pPr>
      <w:r>
        <w:t>O sistema altera a situação do registro para “</w:t>
      </w:r>
      <w:r w:rsidR="004F5D1F">
        <w:t>Indeferido</w:t>
      </w:r>
      <w:r>
        <w:t>”</w:t>
      </w:r>
      <w:r w:rsidR="006A70DD">
        <w:t xml:space="preserve">. </w:t>
      </w:r>
      <w:r>
        <w:t>Volta ao fluxo básico.</w:t>
      </w:r>
    </w:p>
    <w:p w:rsidR="006D1ED6" w:rsidRDefault="006D1ED6" w:rsidP="00185ABA">
      <w:pPr>
        <w:pStyle w:val="Ttulo4"/>
        <w:numPr>
          <w:ilvl w:val="0"/>
          <w:numId w:val="0"/>
        </w:numPr>
        <w:ind w:left="1224"/>
      </w:pPr>
    </w:p>
    <w:p w:rsidR="004B051E" w:rsidRDefault="004B051E" w:rsidP="004B051E">
      <w:pPr>
        <w:pStyle w:val="Ttulo1"/>
        <w:numPr>
          <w:ilvl w:val="1"/>
          <w:numId w:val="1"/>
        </w:numPr>
        <w:jc w:val="left"/>
      </w:pPr>
      <w:bookmarkStart w:id="19" w:name="_Toc77586034"/>
      <w:r>
        <w:t>Consulta d</w:t>
      </w:r>
      <w:r w:rsidR="003D6753">
        <w:t>a</w:t>
      </w:r>
      <w:r>
        <w:t xml:space="preserve"> portabilidade</w:t>
      </w:r>
      <w:bookmarkEnd w:id="19"/>
    </w:p>
    <w:p w:rsidR="004B051E" w:rsidRDefault="004B051E" w:rsidP="004B051E">
      <w:pPr>
        <w:pStyle w:val="Ttulo3"/>
      </w:pPr>
    </w:p>
    <w:p w:rsidR="004B051E" w:rsidRDefault="004B051E" w:rsidP="004B051E">
      <w:pPr>
        <w:pStyle w:val="Ttulo3"/>
      </w:pPr>
      <w:bookmarkStart w:id="20" w:name="_Toc77586035"/>
      <w:r>
        <w:t>Fluxo Básico</w:t>
      </w:r>
      <w:bookmarkEnd w:id="20"/>
    </w:p>
    <w:p w:rsidR="004B051E" w:rsidRPr="00E025D0" w:rsidRDefault="004B051E" w:rsidP="004B051E">
      <w:pPr>
        <w:pStyle w:val="Ttulo4"/>
      </w:pPr>
      <w:r>
        <w:t xml:space="preserve">Na execução do passo 4.1.3 do caso de uso “Aceite de portabilidade”, o ator seleciona </w:t>
      </w:r>
      <w:proofErr w:type="gramStart"/>
      <w:r>
        <w:t>a situação “Deferidos” ou “Indeferidos”</w:t>
      </w:r>
      <w:proofErr w:type="gramEnd"/>
      <w:r>
        <w:t xml:space="preserve"> e executa o passo 4.1.4 do mesmo caso de uso.</w:t>
      </w:r>
    </w:p>
    <w:p w:rsidR="004B051E" w:rsidRPr="00D912AB" w:rsidRDefault="004B051E" w:rsidP="004B051E">
      <w:pPr>
        <w:pStyle w:val="Ttulo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A28973" wp14:editId="767FA56A">
                <wp:simplePos x="0" y="0"/>
                <wp:positionH relativeFrom="column">
                  <wp:posOffset>2682240</wp:posOffset>
                </wp:positionH>
                <wp:positionV relativeFrom="paragraph">
                  <wp:posOffset>144145</wp:posOffset>
                </wp:positionV>
                <wp:extent cx="523875" cy="485775"/>
                <wp:effectExtent l="0" t="0" r="0" b="0"/>
                <wp:wrapNone/>
                <wp:docPr id="25" name="Caixa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051E" w:rsidRDefault="004B051E" w:rsidP="004B051E">
                            <w:pPr>
                              <w:ind w:left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479521" wp14:editId="1430E02B">
                                  <wp:extent cx="304800" cy="328246"/>
                                  <wp:effectExtent l="0" t="0" r="0" b="0"/>
                                  <wp:docPr id="26" name="Imagem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32824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5" o:spid="_x0000_s1027" type="#_x0000_t202" style="position:absolute;left:0;text-align:left;margin-left:211.2pt;margin-top:11.35pt;width:41.25pt;height:38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" filled="f" stroked="f" strokeweight=".5pt">
                <v:textbox>
                  <w:txbxContent>
                    <w:p w:rsidR="004B051E" w:rsidRDefault="004B051E" w:rsidP="004B051E">
                      <w:pPr>
                        <w:ind w:left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B479521" wp14:editId="1430E02B">
                            <wp:extent cx="304800" cy="328246"/>
                            <wp:effectExtent l="0" t="0" r="0" b="0"/>
                            <wp:docPr id="26" name="Imagem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32824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D912AB">
        <w:t xml:space="preserve">O ator seleciona o registro da portabilidade </w:t>
      </w:r>
      <w:r>
        <w:t>a ser consultado</w:t>
      </w:r>
      <w:r w:rsidRPr="00D912AB">
        <w:t xml:space="preserve"> e aciona a função “Detalhar”.</w:t>
      </w:r>
    </w:p>
    <w:p w:rsidR="004B051E" w:rsidRPr="00C41B8A" w:rsidRDefault="004B051E" w:rsidP="004B051E">
      <w:pPr>
        <w:pStyle w:val="Ttulo4"/>
      </w:pPr>
      <w:r>
        <w:t>O sistema apresenta a tela “</w:t>
      </w:r>
      <w:hyperlink w:anchor="consulta_port" w:history="1">
        <w:r w:rsidRPr="00FE2675">
          <w:rPr>
            <w:rStyle w:val="Hyperlink"/>
          </w:rPr>
          <w:t>Detalhe da proposta</w:t>
        </w:r>
      </w:hyperlink>
      <w:r>
        <w:t>” exibindo os dados da portabilidade (</w:t>
      </w:r>
      <w:r w:rsidR="000331CB" w:rsidRPr="000331CB">
        <w:t>Data / Hora, Servidor</w:t>
      </w:r>
      <w:r w:rsidR="000331CB">
        <w:t>,</w:t>
      </w:r>
      <w:r w:rsidR="000331CB" w:rsidRPr="000331CB">
        <w:t> Consignatária Destino, Situação, Data da Resposta, Responsável, Observação).</w:t>
      </w:r>
      <w:r w:rsidR="000331CB">
        <w:t xml:space="preserve"> </w:t>
      </w:r>
      <w:proofErr w:type="gramStart"/>
      <w:r>
        <w:t>)</w:t>
      </w:r>
      <w:proofErr w:type="gramEnd"/>
    </w:p>
    <w:p w:rsidR="004B051E" w:rsidRDefault="004B051E" w:rsidP="004B051E">
      <w:pPr>
        <w:pStyle w:val="Ttulo4"/>
      </w:pPr>
      <w:r>
        <w:t>O ator aciona a função “</w:t>
      </w:r>
      <w:r w:rsidR="000331CB">
        <w:t>Voltar</w:t>
      </w:r>
      <w:r>
        <w:t>”</w:t>
      </w:r>
      <w:r w:rsidR="000331CB">
        <w:t xml:space="preserve">. </w:t>
      </w:r>
      <w:r>
        <w:t>Sai do caso de uso.</w:t>
      </w:r>
    </w:p>
    <w:p w:rsidR="004B051E" w:rsidRDefault="004B051E" w:rsidP="004B051E">
      <w:pPr>
        <w:pStyle w:val="Ttulo3"/>
      </w:pPr>
    </w:p>
    <w:p w:rsidR="00CA000D" w:rsidRDefault="00CA000D" w:rsidP="004A07A0">
      <w:pPr>
        <w:pStyle w:val="Ttulo1"/>
      </w:pPr>
      <w:bookmarkStart w:id="21" w:name="_Toc77586036"/>
      <w:r>
        <w:t>Regra</w:t>
      </w:r>
      <w:r w:rsidR="003B5B1F">
        <w:t>s</w:t>
      </w:r>
      <w:r>
        <w:t xml:space="preserve"> de Negócio</w:t>
      </w:r>
      <w:bookmarkEnd w:id="21"/>
    </w:p>
    <w:p w:rsidR="000871D7" w:rsidRPr="000871D7" w:rsidRDefault="000871D7" w:rsidP="000871D7"/>
    <w:p w:rsidR="000631A4" w:rsidRDefault="000631A4" w:rsidP="007E0499">
      <w:pPr>
        <w:pStyle w:val="Ttulo2"/>
      </w:pPr>
      <w:bookmarkStart w:id="22" w:name="_RN001:_Tipo_de"/>
      <w:bookmarkStart w:id="23" w:name="_Toc77586037"/>
      <w:bookmarkEnd w:id="22"/>
      <w:r>
        <w:t>RN001:</w:t>
      </w:r>
      <w:r w:rsidRPr="00C37A2D">
        <w:t xml:space="preserve"> </w:t>
      </w:r>
      <w:r w:rsidR="00FC34D6">
        <w:t>Obrigatoriedade do campo observação</w:t>
      </w:r>
      <w:r w:rsidRPr="00C37A2D">
        <w:t>.</w:t>
      </w:r>
      <w:bookmarkEnd w:id="23"/>
    </w:p>
    <w:p w:rsidR="000631A4" w:rsidRDefault="003B5B1F" w:rsidP="000631A4">
      <w:r>
        <w:t>É obrigatório preencher o campo observação</w:t>
      </w:r>
      <w:r w:rsidR="00A8089D">
        <w:t xml:space="preserve"> com informações da proposta em questão</w:t>
      </w:r>
      <w:proofErr w:type="gramStart"/>
      <w:r w:rsidR="00A8089D">
        <w:t>.</w:t>
      </w:r>
      <w:r w:rsidR="000631A4">
        <w:t>.</w:t>
      </w:r>
      <w:proofErr w:type="gramEnd"/>
    </w:p>
    <w:p w:rsidR="00975CDE" w:rsidRDefault="00975CDE" w:rsidP="00AC4062">
      <w:bookmarkStart w:id="24" w:name="_RN002:_Quantidade_de"/>
      <w:bookmarkEnd w:id="24"/>
    </w:p>
    <w:p w:rsidR="00AE2BF8" w:rsidRDefault="00AE2BF8" w:rsidP="004A07A0">
      <w:pPr>
        <w:pStyle w:val="Ttulo1"/>
      </w:pPr>
      <w:bookmarkStart w:id="25" w:name="_Toc77586038"/>
      <w:r>
        <w:t>Anexos</w:t>
      </w:r>
      <w:bookmarkEnd w:id="25"/>
    </w:p>
    <w:p w:rsidR="00EF5BB3" w:rsidRDefault="00975CDE" w:rsidP="00975CDE">
      <w:pPr>
        <w:spacing w:line="240" w:lineRule="auto"/>
        <w:ind w:left="0" w:firstLine="540"/>
        <w:jc w:val="left"/>
      </w:pPr>
      <w:r>
        <w:t>Não se aplica.</w:t>
      </w:r>
    </w:p>
    <w:p w:rsidR="00894896" w:rsidRDefault="00894896" w:rsidP="00975CDE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</w:p>
    <w:p w:rsidR="00EF5BB3" w:rsidRDefault="00EF5BB3" w:rsidP="00975CDE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</w:p>
    <w:p w:rsidR="00E225D3" w:rsidRDefault="00E225D3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A000D" w:rsidRDefault="00CA000D" w:rsidP="004A07A0">
      <w:pPr>
        <w:pStyle w:val="Ttulo1"/>
      </w:pPr>
      <w:bookmarkStart w:id="26" w:name="_Toc77586039"/>
      <w:r>
        <w:lastRenderedPageBreak/>
        <w:t>Telas</w:t>
      </w:r>
      <w:bookmarkEnd w:id="26"/>
    </w:p>
    <w:p w:rsidR="00E743CE" w:rsidRPr="00E743CE" w:rsidRDefault="00E743CE" w:rsidP="00E743CE"/>
    <w:p w:rsidR="00F561D8" w:rsidRDefault="00746285" w:rsidP="001E416A">
      <w:pPr>
        <w:ind w:left="426"/>
        <w:rPr>
          <w:noProof/>
        </w:rPr>
      </w:pPr>
      <w:bookmarkStart w:id="27" w:name="_Proposta_de_Consignação"/>
      <w:bookmarkStart w:id="28" w:name="aceite_port"/>
      <w:bookmarkEnd w:id="27"/>
      <w:bookmarkEnd w:id="28"/>
      <w:r>
        <w:rPr>
          <w:noProof/>
        </w:rPr>
        <w:t xml:space="preserve">Aceite de Portabilidade – </w:t>
      </w:r>
      <w:r w:rsidR="009522B4">
        <w:rPr>
          <w:noProof/>
        </w:rPr>
        <w:t xml:space="preserve">Interface </w:t>
      </w:r>
      <w:r>
        <w:rPr>
          <w:noProof/>
        </w:rPr>
        <w:t>principal</w:t>
      </w:r>
    </w:p>
    <w:p w:rsidR="00886F80" w:rsidRDefault="00886F80" w:rsidP="001E416A">
      <w:pPr>
        <w:ind w:left="426"/>
        <w:rPr>
          <w:noProof/>
        </w:rPr>
      </w:pPr>
    </w:p>
    <w:p w:rsidR="001E416A" w:rsidRDefault="009522B4" w:rsidP="009522B4">
      <w:pPr>
        <w:spacing w:line="240" w:lineRule="auto"/>
        <w:ind w:left="0"/>
        <w:jc w:val="left"/>
        <w:rPr>
          <w:noProof/>
        </w:rPr>
      </w:pPr>
      <w:r>
        <w:rPr>
          <w:noProof/>
        </w:rPr>
        <w:drawing>
          <wp:inline distT="0" distB="0" distL="0" distR="0" wp14:anchorId="0BCFB5E2" wp14:editId="3A81611D">
            <wp:extent cx="5391150" cy="1438275"/>
            <wp:effectExtent l="0" t="0" r="0" b="952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22B4" w:rsidRDefault="009522B4" w:rsidP="009522B4">
      <w:pPr>
        <w:spacing w:line="240" w:lineRule="auto"/>
        <w:ind w:left="0"/>
        <w:jc w:val="left"/>
        <w:rPr>
          <w:noProof/>
        </w:rPr>
      </w:pPr>
    </w:p>
    <w:p w:rsidR="00A076D3" w:rsidRDefault="00A076D3" w:rsidP="00A076D3">
      <w:pPr>
        <w:ind w:left="426"/>
        <w:rPr>
          <w:noProof/>
        </w:rPr>
      </w:pPr>
      <w:bookmarkStart w:id="29" w:name="lista_port"/>
      <w:bookmarkEnd w:id="29"/>
      <w:r>
        <w:rPr>
          <w:noProof/>
        </w:rPr>
        <w:t>Lista dos registros de portabilidade</w:t>
      </w:r>
    </w:p>
    <w:p w:rsidR="009522B4" w:rsidRDefault="009522B4" w:rsidP="009522B4">
      <w:pPr>
        <w:spacing w:line="240" w:lineRule="auto"/>
        <w:ind w:left="0"/>
        <w:jc w:val="left"/>
        <w:rPr>
          <w:noProof/>
        </w:rPr>
      </w:pPr>
    </w:p>
    <w:p w:rsidR="009522B4" w:rsidRDefault="002D48F2">
      <w:pPr>
        <w:spacing w:line="240" w:lineRule="auto"/>
        <w:ind w:left="0"/>
        <w:jc w:val="left"/>
      </w:pPr>
      <w:r>
        <w:rPr>
          <w:noProof/>
        </w:rPr>
        <w:drawing>
          <wp:inline distT="0" distB="0" distL="0" distR="0">
            <wp:extent cx="5419725" cy="2686050"/>
            <wp:effectExtent l="0" t="0" r="9525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22B4" w:rsidRDefault="009522B4">
      <w:pPr>
        <w:spacing w:line="240" w:lineRule="auto"/>
        <w:ind w:left="0"/>
        <w:jc w:val="left"/>
      </w:pPr>
    </w:p>
    <w:p w:rsidR="009522B4" w:rsidRDefault="009522B4" w:rsidP="009522B4">
      <w:pPr>
        <w:spacing w:line="240" w:lineRule="auto"/>
        <w:ind w:left="0"/>
        <w:jc w:val="left"/>
        <w:rPr>
          <w:noProof/>
        </w:rPr>
      </w:pPr>
    </w:p>
    <w:p w:rsidR="00886F80" w:rsidRDefault="00886F80">
      <w:pPr>
        <w:spacing w:line="240" w:lineRule="auto"/>
        <w:ind w:left="0"/>
        <w:jc w:val="left"/>
        <w:rPr>
          <w:noProof/>
        </w:rPr>
      </w:pPr>
      <w:r>
        <w:rPr>
          <w:noProof/>
        </w:rPr>
        <w:br w:type="page"/>
      </w:r>
    </w:p>
    <w:p w:rsidR="009522B4" w:rsidRDefault="009522B4" w:rsidP="002D48F2">
      <w:pPr>
        <w:ind w:left="426"/>
        <w:rPr>
          <w:noProof/>
        </w:rPr>
      </w:pPr>
      <w:bookmarkStart w:id="30" w:name="deferim_port"/>
      <w:bookmarkEnd w:id="30"/>
      <w:r>
        <w:rPr>
          <w:noProof/>
        </w:rPr>
        <w:lastRenderedPageBreak/>
        <w:t xml:space="preserve">Deferimento/Indeferimento do pedido de portabilidade </w:t>
      </w:r>
    </w:p>
    <w:p w:rsidR="009522B4" w:rsidRDefault="009522B4">
      <w:pPr>
        <w:spacing w:line="240" w:lineRule="auto"/>
        <w:ind w:left="0"/>
        <w:jc w:val="left"/>
        <w:rPr>
          <w:noProof/>
        </w:rPr>
      </w:pPr>
    </w:p>
    <w:p w:rsidR="009522B4" w:rsidRDefault="009522B4">
      <w:pPr>
        <w:spacing w:line="240" w:lineRule="auto"/>
        <w:ind w:left="0"/>
        <w:jc w:val="left"/>
      </w:pPr>
    </w:p>
    <w:p w:rsidR="009522B4" w:rsidRDefault="009522B4">
      <w:pPr>
        <w:spacing w:line="240" w:lineRule="auto"/>
        <w:ind w:left="0"/>
        <w:jc w:val="left"/>
      </w:pPr>
      <w:r>
        <w:rPr>
          <w:noProof/>
        </w:rPr>
        <w:drawing>
          <wp:inline distT="0" distB="0" distL="0" distR="0">
            <wp:extent cx="5391150" cy="226695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22B4" w:rsidRDefault="009522B4">
      <w:pPr>
        <w:spacing w:line="240" w:lineRule="auto"/>
        <w:ind w:left="0"/>
        <w:jc w:val="left"/>
      </w:pPr>
    </w:p>
    <w:p w:rsidR="009522B4" w:rsidRDefault="009522B4">
      <w:pPr>
        <w:spacing w:line="240" w:lineRule="auto"/>
        <w:ind w:left="0"/>
        <w:jc w:val="left"/>
      </w:pPr>
    </w:p>
    <w:p w:rsidR="009522B4" w:rsidRDefault="009522B4" w:rsidP="002D48F2">
      <w:pPr>
        <w:ind w:left="426"/>
        <w:rPr>
          <w:noProof/>
        </w:rPr>
      </w:pPr>
      <w:bookmarkStart w:id="31" w:name="consulta_port"/>
      <w:bookmarkEnd w:id="31"/>
      <w:r>
        <w:rPr>
          <w:noProof/>
        </w:rPr>
        <w:t>Consulta dados de portabilidade Deferida/Indeferida</w:t>
      </w:r>
    </w:p>
    <w:p w:rsidR="009522B4" w:rsidRDefault="009522B4">
      <w:pPr>
        <w:spacing w:line="240" w:lineRule="auto"/>
        <w:ind w:left="0"/>
        <w:jc w:val="left"/>
      </w:pPr>
    </w:p>
    <w:p w:rsidR="003A7C53" w:rsidRDefault="009522B4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rPr>
          <w:noProof/>
        </w:rPr>
        <w:drawing>
          <wp:inline distT="0" distB="0" distL="0" distR="0">
            <wp:extent cx="5391150" cy="182880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A7C53">
        <w:br w:type="page"/>
      </w:r>
    </w:p>
    <w:p w:rsidR="00CA000D" w:rsidRDefault="00894896" w:rsidP="004A07A0">
      <w:pPr>
        <w:pStyle w:val="Ttulo1"/>
      </w:pPr>
      <w:bookmarkStart w:id="32" w:name="_Toc77586040"/>
      <w:r>
        <w:lastRenderedPageBreak/>
        <w:t>Relatório (</w:t>
      </w:r>
      <w:r w:rsidR="00CA000D">
        <w:t>s)</w:t>
      </w:r>
      <w:bookmarkEnd w:id="32"/>
    </w:p>
    <w:p w:rsidR="00C14A02" w:rsidRDefault="00C14A02" w:rsidP="00894896"/>
    <w:p w:rsidR="003D6753" w:rsidRDefault="00585927" w:rsidP="00894896">
      <w:bookmarkStart w:id="33" w:name="relat_port"/>
      <w:bookmarkEnd w:id="33"/>
      <w:r>
        <w:t>Relatório aceite de portabilidade</w:t>
      </w:r>
    </w:p>
    <w:p w:rsidR="00585927" w:rsidRDefault="00585927" w:rsidP="00585927">
      <w:pPr>
        <w:spacing w:line="240" w:lineRule="auto"/>
        <w:ind w:left="0"/>
        <w:jc w:val="left"/>
        <w:rPr>
          <w:noProof/>
        </w:rPr>
      </w:pPr>
    </w:p>
    <w:p w:rsidR="00585927" w:rsidRDefault="00585927" w:rsidP="00585927">
      <w:pPr>
        <w:spacing w:line="240" w:lineRule="auto"/>
        <w:ind w:left="0"/>
        <w:jc w:val="left"/>
        <w:rPr>
          <w:noProof/>
        </w:rPr>
      </w:pPr>
      <w:r>
        <w:rPr>
          <w:noProof/>
        </w:rPr>
        <w:drawing>
          <wp:inline distT="0" distB="0" distL="0" distR="0" wp14:anchorId="42DF203E" wp14:editId="04E4CCC2">
            <wp:extent cx="4133850" cy="59055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5927" w:rsidSect="00BD3501"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245E" w:rsidRDefault="007D245E" w:rsidP="002908D9">
      <w:r>
        <w:separator/>
      </w:r>
    </w:p>
  </w:endnote>
  <w:endnote w:type="continuationSeparator" w:id="0">
    <w:p w:rsidR="007D245E" w:rsidRDefault="007D245E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2386" w:rsidRDefault="00AA2386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AA2386" w:rsidRDefault="00AA2386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AA2386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AA2386" w:rsidRDefault="00AA2386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AA2386" w:rsidRDefault="00AA2386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Débora Homobono</w:t>
          </w:r>
        </w:p>
        <w:p w:rsidR="00AA2386" w:rsidRDefault="00AA2386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AA2386" w:rsidRDefault="00AA2386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Pedro Ângelo de Moraes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AA2386" w:rsidRDefault="00AA2386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AA2386" w:rsidRDefault="00AA2386" w:rsidP="001730D8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 w:rsidR="00A508B0">
            <w:rPr>
              <w:rFonts w:cs="Arial"/>
              <w:noProof/>
              <w:snapToGrid w:val="0"/>
              <w:sz w:val="20"/>
            </w:rPr>
            <w:t>UCS0763</w:t>
          </w:r>
          <w:r>
            <w:rPr>
              <w:rFonts w:cs="Arial"/>
              <w:noProof/>
              <w:snapToGrid w:val="0"/>
              <w:sz w:val="20"/>
            </w:rPr>
            <w:t xml:space="preserve"> - </w:t>
          </w:r>
          <w:r>
            <w:rPr>
              <w:rFonts w:cs="Arial"/>
              <w:snapToGrid w:val="0"/>
              <w:sz w:val="20"/>
            </w:rPr>
            <w:fldChar w:fldCharType="end"/>
          </w:r>
          <w:r w:rsidR="001730D8">
            <w:rPr>
              <w:rFonts w:cs="Arial"/>
              <w:snapToGrid w:val="0"/>
              <w:sz w:val="20"/>
            </w:rPr>
            <w:t>Aceite de portabilidade</w:t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AA2386" w:rsidRDefault="00AA2386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A508B0">
            <w:rPr>
              <w:rFonts w:cs="Arial"/>
              <w:noProof/>
              <w:sz w:val="20"/>
            </w:rPr>
            <w:t>3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AA2386" w:rsidRDefault="00AA2386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2386" w:rsidRDefault="00AA2386" w:rsidP="00AC4062">
    <w:pPr>
      <w:pStyle w:val="Rodap"/>
      <w:ind w:left="0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245E" w:rsidRDefault="007D245E" w:rsidP="002908D9">
      <w:r>
        <w:separator/>
      </w:r>
    </w:p>
  </w:footnote>
  <w:footnote w:type="continuationSeparator" w:id="0">
    <w:p w:rsidR="007D245E" w:rsidRDefault="007D245E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2386" w:rsidRDefault="00AA2386" w:rsidP="00AC4062">
    <w:pPr>
      <w:pStyle w:val="Cabealho"/>
      <w:ind w:left="0"/>
    </w:pPr>
    <w:r>
      <w:rPr>
        <w:noProof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2386" w:rsidRDefault="00AA2386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7D74E9"/>
    <w:multiLevelType w:val="multilevel"/>
    <w:tmpl w:val="D8527D64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4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5CDE"/>
    <w:rsid w:val="00000552"/>
    <w:rsid w:val="00002821"/>
    <w:rsid w:val="0000536A"/>
    <w:rsid w:val="00006B7D"/>
    <w:rsid w:val="00010C94"/>
    <w:rsid w:val="00011A7E"/>
    <w:rsid w:val="00017EC6"/>
    <w:rsid w:val="000331CB"/>
    <w:rsid w:val="00057F7A"/>
    <w:rsid w:val="000631A4"/>
    <w:rsid w:val="00080AA2"/>
    <w:rsid w:val="000871D7"/>
    <w:rsid w:val="00097AD9"/>
    <w:rsid w:val="000A1708"/>
    <w:rsid w:val="000A2BFB"/>
    <w:rsid w:val="000B1FFE"/>
    <w:rsid w:val="000B28FD"/>
    <w:rsid w:val="000B4005"/>
    <w:rsid w:val="000C2CD2"/>
    <w:rsid w:val="000D0B5A"/>
    <w:rsid w:val="000D6340"/>
    <w:rsid w:val="000F0299"/>
    <w:rsid w:val="000F67B6"/>
    <w:rsid w:val="00111169"/>
    <w:rsid w:val="00123178"/>
    <w:rsid w:val="00150E34"/>
    <w:rsid w:val="001628B3"/>
    <w:rsid w:val="001730D8"/>
    <w:rsid w:val="001824FE"/>
    <w:rsid w:val="00185ABA"/>
    <w:rsid w:val="001A25E3"/>
    <w:rsid w:val="001B15AB"/>
    <w:rsid w:val="001C7A01"/>
    <w:rsid w:val="001E416A"/>
    <w:rsid w:val="001F273C"/>
    <w:rsid w:val="002046AC"/>
    <w:rsid w:val="00214090"/>
    <w:rsid w:val="002224E4"/>
    <w:rsid w:val="00230375"/>
    <w:rsid w:val="00232F60"/>
    <w:rsid w:val="002425B9"/>
    <w:rsid w:val="00266F44"/>
    <w:rsid w:val="00290019"/>
    <w:rsid w:val="00290026"/>
    <w:rsid w:val="002908D9"/>
    <w:rsid w:val="00291299"/>
    <w:rsid w:val="00291D2F"/>
    <w:rsid w:val="002A447D"/>
    <w:rsid w:val="002B6471"/>
    <w:rsid w:val="002C660B"/>
    <w:rsid w:val="002D336A"/>
    <w:rsid w:val="002D48F2"/>
    <w:rsid w:val="002D4970"/>
    <w:rsid w:val="002D5F4A"/>
    <w:rsid w:val="002D62B3"/>
    <w:rsid w:val="002E5BB1"/>
    <w:rsid w:val="00301871"/>
    <w:rsid w:val="003274E5"/>
    <w:rsid w:val="0033122B"/>
    <w:rsid w:val="003328F5"/>
    <w:rsid w:val="003468EA"/>
    <w:rsid w:val="00350EE0"/>
    <w:rsid w:val="00352C15"/>
    <w:rsid w:val="00374B36"/>
    <w:rsid w:val="00376AB4"/>
    <w:rsid w:val="0037750D"/>
    <w:rsid w:val="00381644"/>
    <w:rsid w:val="00386DCA"/>
    <w:rsid w:val="00387BD0"/>
    <w:rsid w:val="003A6531"/>
    <w:rsid w:val="003A7C53"/>
    <w:rsid w:val="003B0E99"/>
    <w:rsid w:val="003B4FF1"/>
    <w:rsid w:val="003B5B1F"/>
    <w:rsid w:val="003D434D"/>
    <w:rsid w:val="003D4A71"/>
    <w:rsid w:val="003D6753"/>
    <w:rsid w:val="003F228F"/>
    <w:rsid w:val="00403C82"/>
    <w:rsid w:val="00405EAD"/>
    <w:rsid w:val="004521B6"/>
    <w:rsid w:val="00454925"/>
    <w:rsid w:val="00455DA6"/>
    <w:rsid w:val="00463AB4"/>
    <w:rsid w:val="0046448C"/>
    <w:rsid w:val="00483D26"/>
    <w:rsid w:val="00487EC0"/>
    <w:rsid w:val="004A07A0"/>
    <w:rsid w:val="004B051E"/>
    <w:rsid w:val="004B2CE1"/>
    <w:rsid w:val="004D0C27"/>
    <w:rsid w:val="004D256D"/>
    <w:rsid w:val="004D5CCC"/>
    <w:rsid w:val="004E0834"/>
    <w:rsid w:val="004F5D1F"/>
    <w:rsid w:val="004F657F"/>
    <w:rsid w:val="00503F77"/>
    <w:rsid w:val="00510CA9"/>
    <w:rsid w:val="00522B26"/>
    <w:rsid w:val="00527B06"/>
    <w:rsid w:val="005316EE"/>
    <w:rsid w:val="00550536"/>
    <w:rsid w:val="00560024"/>
    <w:rsid w:val="005648E6"/>
    <w:rsid w:val="00564A16"/>
    <w:rsid w:val="00585927"/>
    <w:rsid w:val="0059301A"/>
    <w:rsid w:val="00596B93"/>
    <w:rsid w:val="005B343B"/>
    <w:rsid w:val="005C15EA"/>
    <w:rsid w:val="005C7A94"/>
    <w:rsid w:val="005D1A3F"/>
    <w:rsid w:val="005D35E4"/>
    <w:rsid w:val="005F5B68"/>
    <w:rsid w:val="005F6EE1"/>
    <w:rsid w:val="0061278F"/>
    <w:rsid w:val="00616D7E"/>
    <w:rsid w:val="00620885"/>
    <w:rsid w:val="00623E87"/>
    <w:rsid w:val="00644D90"/>
    <w:rsid w:val="00652148"/>
    <w:rsid w:val="00663693"/>
    <w:rsid w:val="006663AE"/>
    <w:rsid w:val="00670746"/>
    <w:rsid w:val="0067275E"/>
    <w:rsid w:val="0067783D"/>
    <w:rsid w:val="006A3182"/>
    <w:rsid w:val="006A70DD"/>
    <w:rsid w:val="006B5F16"/>
    <w:rsid w:val="006D1ED6"/>
    <w:rsid w:val="006F0AE8"/>
    <w:rsid w:val="006F2AA2"/>
    <w:rsid w:val="006F3374"/>
    <w:rsid w:val="006F4681"/>
    <w:rsid w:val="0070164E"/>
    <w:rsid w:val="00715583"/>
    <w:rsid w:val="00746285"/>
    <w:rsid w:val="00761D12"/>
    <w:rsid w:val="00764921"/>
    <w:rsid w:val="00767131"/>
    <w:rsid w:val="00771631"/>
    <w:rsid w:val="00772123"/>
    <w:rsid w:val="00776E80"/>
    <w:rsid w:val="0078545A"/>
    <w:rsid w:val="0079288A"/>
    <w:rsid w:val="00797001"/>
    <w:rsid w:val="0079728F"/>
    <w:rsid w:val="007A4B3D"/>
    <w:rsid w:val="007B7C87"/>
    <w:rsid w:val="007C5D52"/>
    <w:rsid w:val="007D245E"/>
    <w:rsid w:val="007D51BD"/>
    <w:rsid w:val="007E0499"/>
    <w:rsid w:val="007E2985"/>
    <w:rsid w:val="007F3E22"/>
    <w:rsid w:val="008016C2"/>
    <w:rsid w:val="00821D80"/>
    <w:rsid w:val="00827E59"/>
    <w:rsid w:val="008375A1"/>
    <w:rsid w:val="0084167A"/>
    <w:rsid w:val="0084307A"/>
    <w:rsid w:val="00845060"/>
    <w:rsid w:val="008504EC"/>
    <w:rsid w:val="00860F50"/>
    <w:rsid w:val="008806C7"/>
    <w:rsid w:val="00886F80"/>
    <w:rsid w:val="008909D2"/>
    <w:rsid w:val="00894896"/>
    <w:rsid w:val="008B63DF"/>
    <w:rsid w:val="008C1C7C"/>
    <w:rsid w:val="008D4211"/>
    <w:rsid w:val="00902488"/>
    <w:rsid w:val="0091194C"/>
    <w:rsid w:val="009123FD"/>
    <w:rsid w:val="0094554E"/>
    <w:rsid w:val="009522B4"/>
    <w:rsid w:val="0095719B"/>
    <w:rsid w:val="0096599D"/>
    <w:rsid w:val="00975CDE"/>
    <w:rsid w:val="00982F65"/>
    <w:rsid w:val="009A6205"/>
    <w:rsid w:val="009C40FA"/>
    <w:rsid w:val="009F1D7B"/>
    <w:rsid w:val="00A076D3"/>
    <w:rsid w:val="00A30A12"/>
    <w:rsid w:val="00A30A91"/>
    <w:rsid w:val="00A30E4E"/>
    <w:rsid w:val="00A40E0C"/>
    <w:rsid w:val="00A508B0"/>
    <w:rsid w:val="00A622C9"/>
    <w:rsid w:val="00A63F55"/>
    <w:rsid w:val="00A8089D"/>
    <w:rsid w:val="00A92AC7"/>
    <w:rsid w:val="00A95DDA"/>
    <w:rsid w:val="00AA2386"/>
    <w:rsid w:val="00AA7F45"/>
    <w:rsid w:val="00AB54E2"/>
    <w:rsid w:val="00AC3B1F"/>
    <w:rsid w:val="00AC4062"/>
    <w:rsid w:val="00AC705B"/>
    <w:rsid w:val="00AD3724"/>
    <w:rsid w:val="00AD55E7"/>
    <w:rsid w:val="00AD7490"/>
    <w:rsid w:val="00AE2BF8"/>
    <w:rsid w:val="00AE6929"/>
    <w:rsid w:val="00B15821"/>
    <w:rsid w:val="00B1607E"/>
    <w:rsid w:val="00B25DC1"/>
    <w:rsid w:val="00B34861"/>
    <w:rsid w:val="00B379DD"/>
    <w:rsid w:val="00B43979"/>
    <w:rsid w:val="00B53128"/>
    <w:rsid w:val="00B57D8C"/>
    <w:rsid w:val="00B65C72"/>
    <w:rsid w:val="00B7413F"/>
    <w:rsid w:val="00B7790C"/>
    <w:rsid w:val="00B9480F"/>
    <w:rsid w:val="00B94A14"/>
    <w:rsid w:val="00BA3CD9"/>
    <w:rsid w:val="00BB0029"/>
    <w:rsid w:val="00BC0EB1"/>
    <w:rsid w:val="00BC545B"/>
    <w:rsid w:val="00BD3501"/>
    <w:rsid w:val="00BE19A5"/>
    <w:rsid w:val="00BE4116"/>
    <w:rsid w:val="00C06B86"/>
    <w:rsid w:val="00C13A04"/>
    <w:rsid w:val="00C14A02"/>
    <w:rsid w:val="00C15E5A"/>
    <w:rsid w:val="00C166D4"/>
    <w:rsid w:val="00C17901"/>
    <w:rsid w:val="00C27948"/>
    <w:rsid w:val="00C37A2D"/>
    <w:rsid w:val="00C41B8A"/>
    <w:rsid w:val="00C501A8"/>
    <w:rsid w:val="00C53B3A"/>
    <w:rsid w:val="00C53D10"/>
    <w:rsid w:val="00C57D9B"/>
    <w:rsid w:val="00C72E9E"/>
    <w:rsid w:val="00C80215"/>
    <w:rsid w:val="00C85CA1"/>
    <w:rsid w:val="00C86D8A"/>
    <w:rsid w:val="00CA000D"/>
    <w:rsid w:val="00CA0CEF"/>
    <w:rsid w:val="00CB1331"/>
    <w:rsid w:val="00CD5816"/>
    <w:rsid w:val="00CE2030"/>
    <w:rsid w:val="00CF7ECE"/>
    <w:rsid w:val="00D03A35"/>
    <w:rsid w:val="00D04F71"/>
    <w:rsid w:val="00D31821"/>
    <w:rsid w:val="00D35295"/>
    <w:rsid w:val="00D363C9"/>
    <w:rsid w:val="00D54A80"/>
    <w:rsid w:val="00D623B7"/>
    <w:rsid w:val="00D719F1"/>
    <w:rsid w:val="00D8168A"/>
    <w:rsid w:val="00D912AB"/>
    <w:rsid w:val="00D9302C"/>
    <w:rsid w:val="00D946C7"/>
    <w:rsid w:val="00D965EA"/>
    <w:rsid w:val="00D9736A"/>
    <w:rsid w:val="00DA31AF"/>
    <w:rsid w:val="00DA3B03"/>
    <w:rsid w:val="00DB0139"/>
    <w:rsid w:val="00DD0BA6"/>
    <w:rsid w:val="00DE6380"/>
    <w:rsid w:val="00DF0E56"/>
    <w:rsid w:val="00DF1DDA"/>
    <w:rsid w:val="00E004C2"/>
    <w:rsid w:val="00E025D0"/>
    <w:rsid w:val="00E051AB"/>
    <w:rsid w:val="00E225D3"/>
    <w:rsid w:val="00E31EA4"/>
    <w:rsid w:val="00E3212E"/>
    <w:rsid w:val="00E4644E"/>
    <w:rsid w:val="00E4663A"/>
    <w:rsid w:val="00E71907"/>
    <w:rsid w:val="00E743CE"/>
    <w:rsid w:val="00E76A19"/>
    <w:rsid w:val="00E81253"/>
    <w:rsid w:val="00EA374E"/>
    <w:rsid w:val="00ED68D7"/>
    <w:rsid w:val="00EE26E9"/>
    <w:rsid w:val="00EF11C8"/>
    <w:rsid w:val="00EF36C9"/>
    <w:rsid w:val="00EF4FB5"/>
    <w:rsid w:val="00EF5BB3"/>
    <w:rsid w:val="00F02E1A"/>
    <w:rsid w:val="00F071FA"/>
    <w:rsid w:val="00F171F1"/>
    <w:rsid w:val="00F369B1"/>
    <w:rsid w:val="00F41655"/>
    <w:rsid w:val="00F439C6"/>
    <w:rsid w:val="00F43BE9"/>
    <w:rsid w:val="00F561D8"/>
    <w:rsid w:val="00F805AB"/>
    <w:rsid w:val="00F8504F"/>
    <w:rsid w:val="00F93804"/>
    <w:rsid w:val="00FA2AF1"/>
    <w:rsid w:val="00FB3430"/>
    <w:rsid w:val="00FC34D6"/>
    <w:rsid w:val="00FC76A4"/>
    <w:rsid w:val="00FD1CCB"/>
    <w:rsid w:val="00FD31C1"/>
    <w:rsid w:val="00FE2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4A07A0"/>
    <w:pPr>
      <w:widowControl w:val="0"/>
      <w:numPr>
        <w:numId w:val="1"/>
      </w:numPr>
      <w:spacing w:line="240" w:lineRule="auto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E0499"/>
    <w:pPr>
      <w:ind w:left="36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14A02"/>
    <w:pPr>
      <w:keepNext/>
      <w:ind w:left="720"/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05EAD"/>
    <w:pPr>
      <w:keepNext/>
      <w:numPr>
        <w:ilvl w:val="2"/>
        <w:numId w:val="1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05EA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Ttulo1Char">
    <w:name w:val="Título 1 Char"/>
    <w:basedOn w:val="Fontepargpadro"/>
    <w:link w:val="Ttulo1"/>
    <w:rsid w:val="004A07A0"/>
    <w:rPr>
      <w:rFonts w:ascii="Arial" w:hAnsi="Arial" w:cs="Arial"/>
      <w:b/>
      <w:bCs/>
      <w:color w:val="000080"/>
      <w:kern w:val="32"/>
      <w:sz w:val="36"/>
      <w:szCs w:val="32"/>
    </w:rPr>
  </w:style>
  <w:style w:type="paragraph" w:styleId="PargrafodaLista">
    <w:name w:val="List Paragraph"/>
    <w:basedOn w:val="Normal"/>
    <w:uiPriority w:val="34"/>
    <w:qFormat/>
    <w:rsid w:val="00EF4FB5"/>
    <w:pPr>
      <w:ind w:left="720"/>
      <w:contextualSpacing/>
    </w:pPr>
  </w:style>
  <w:style w:type="character" w:customStyle="1" w:styleId="p-0">
    <w:name w:val="p-0"/>
    <w:basedOn w:val="Fontepargpadro"/>
    <w:rsid w:val="00C41B8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4A07A0"/>
    <w:pPr>
      <w:widowControl w:val="0"/>
      <w:numPr>
        <w:numId w:val="1"/>
      </w:numPr>
      <w:spacing w:line="240" w:lineRule="auto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E0499"/>
    <w:pPr>
      <w:ind w:left="36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14A02"/>
    <w:pPr>
      <w:keepNext/>
      <w:ind w:left="720"/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05EAD"/>
    <w:pPr>
      <w:keepNext/>
      <w:numPr>
        <w:ilvl w:val="2"/>
        <w:numId w:val="1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05EA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Ttulo1Char">
    <w:name w:val="Título 1 Char"/>
    <w:basedOn w:val="Fontepargpadro"/>
    <w:link w:val="Ttulo1"/>
    <w:rsid w:val="004A07A0"/>
    <w:rPr>
      <w:rFonts w:ascii="Arial" w:hAnsi="Arial" w:cs="Arial"/>
      <w:b/>
      <w:bCs/>
      <w:color w:val="000080"/>
      <w:kern w:val="32"/>
      <w:sz w:val="36"/>
      <w:szCs w:val="32"/>
    </w:rPr>
  </w:style>
  <w:style w:type="paragraph" w:styleId="PargrafodaLista">
    <w:name w:val="List Paragraph"/>
    <w:basedOn w:val="Normal"/>
    <w:uiPriority w:val="34"/>
    <w:qFormat/>
    <w:rsid w:val="00EF4FB5"/>
    <w:pPr>
      <w:ind w:left="720"/>
      <w:contextualSpacing/>
    </w:pPr>
  </w:style>
  <w:style w:type="character" w:customStyle="1" w:styleId="p-0">
    <w:name w:val="p-0"/>
    <w:basedOn w:val="Fontepargpadro"/>
    <w:rsid w:val="00C41B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76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9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3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8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6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6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0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9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1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9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6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0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5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9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7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4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6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31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96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75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5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paces\SEA-SIGRH-SC\04.%20Documentacao\SIGRH%20-%20PTS%20-%20Portal%20do%20Servidor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2E4447-C91A-4426-82F5-851A234CF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UCS.dotx</Template>
  <TotalTime>7555</TotalTime>
  <Pages>11</Pages>
  <Words>1004</Words>
  <Characters>5423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UCS Portal</vt:lpstr>
    </vt:vector>
  </TitlesOfParts>
  <Company>Hewlett-Packard</Company>
  <LinksUpToDate>false</LinksUpToDate>
  <CharactersWithSpaces>6415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 Portal</dc:title>
  <dc:creator>admin;Steffens, Cristiano Rafael</dc:creator>
  <cp:keywords>INDRA</cp:keywords>
  <cp:lastModifiedBy>Homobono Balieiro, Debora Maria</cp:lastModifiedBy>
  <cp:revision>289</cp:revision>
  <cp:lastPrinted>2014-11-08T02:47:00Z</cp:lastPrinted>
  <dcterms:created xsi:type="dcterms:W3CDTF">2021-07-08T19:08:00Z</dcterms:created>
  <dcterms:modified xsi:type="dcterms:W3CDTF">2021-07-19T14:25:00Z</dcterms:modified>
</cp:coreProperties>
</file>