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A49" w:rsidRDefault="000E3A49" w:rsidP="000E3A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3A49" w:rsidRDefault="000E3A49" w:rsidP="000E3A49">
      <w:pPr>
        <w:widowControl w:val="0"/>
        <w:rPr>
          <w:rFonts w:cs="Arial"/>
          <w:sz w:val="20"/>
          <w:u w:val="single"/>
        </w:rPr>
      </w:pPr>
    </w:p>
    <w:p w:rsidR="000E3A49" w:rsidRDefault="000E3A49" w:rsidP="000E3A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  <w:sz w:val="20"/>
        </w:rPr>
      </w:pPr>
    </w:p>
    <w:p w:rsidR="000E3A49" w:rsidRDefault="000E3A49" w:rsidP="000E3A49">
      <w:pPr>
        <w:widowControl w:val="0"/>
        <w:rPr>
          <w:rFonts w:cs="Arial"/>
        </w:rPr>
      </w:pPr>
    </w:p>
    <w:p w:rsidR="000E3A49" w:rsidRDefault="000E3A49" w:rsidP="000E3A49">
      <w:pPr>
        <w:pStyle w:val="Capa"/>
        <w:rPr>
          <w:color w:val="FF9900"/>
        </w:rPr>
      </w:pPr>
      <w:r>
        <w:t>SINDRAPE</w:t>
      </w:r>
    </w:p>
    <w:p w:rsidR="000E3A49" w:rsidRDefault="000E3A49" w:rsidP="000E3A4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E3A49" w:rsidRPr="000E3A49" w:rsidRDefault="000E3A49" w:rsidP="000E3A49">
      <w:pPr>
        <w:widowControl w:val="0"/>
        <w:rPr>
          <w:color w:val="000080"/>
        </w:rPr>
      </w:pPr>
    </w:p>
    <w:p w:rsidR="000E3A49" w:rsidRPr="000E3A49" w:rsidRDefault="000E3A49" w:rsidP="000E3A49">
      <w:pPr>
        <w:widowControl w:val="0"/>
        <w:jc w:val="right"/>
        <w:rPr>
          <w:rFonts w:cs="Arial"/>
          <w:b/>
          <w:bCs/>
          <w:color w:val="000080"/>
        </w:rPr>
      </w:pPr>
    </w:p>
    <w:p w:rsidR="000E3A49" w:rsidRDefault="000E3A49" w:rsidP="000E3A49">
      <w:pPr>
        <w:pStyle w:val="Capa"/>
        <w:rPr>
          <w:rFonts w:cs="Arial"/>
        </w:rPr>
      </w:pPr>
      <w:r>
        <w:t>UCS0531 - Comprovante de Rendimento</w:t>
      </w:r>
    </w:p>
    <w:p w:rsidR="000E3A49" w:rsidRDefault="000E3A49" w:rsidP="000E3A49">
      <w:pPr>
        <w:widowControl w:val="0"/>
      </w:pPr>
    </w:p>
    <w:p w:rsidR="000E3A49" w:rsidRDefault="000E3A49" w:rsidP="000E3A49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0E3A49" w:rsidRPr="000E3A49" w:rsidRDefault="000E3A49" w:rsidP="000E3A49">
      <w:pPr>
        <w:pStyle w:val="Corpodetexto3"/>
        <w:widowControl w:val="0"/>
        <w:spacing w:after="0"/>
        <w:rPr>
          <w:rFonts w:cs="Arial"/>
        </w:rPr>
      </w:pPr>
      <w:r w:rsidRPr="000E3A49">
        <w:rPr>
          <w:rFonts w:cs="Arial"/>
        </w:rPr>
        <w:lastRenderedPageBreak/>
        <w:t>Histórico de Revisões</w:t>
      </w:r>
    </w:p>
    <w:p w:rsidR="000E3A49" w:rsidRDefault="000E3A49" w:rsidP="000E3A4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E3A49" w:rsidTr="000E3A49">
        <w:tc>
          <w:tcPr>
            <w:tcW w:w="1501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E3A49" w:rsidTr="000E3A49">
        <w:tc>
          <w:tcPr>
            <w:tcW w:w="1501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28/05/2009</w:t>
            </w:r>
          </w:p>
        </w:tc>
        <w:tc>
          <w:tcPr>
            <w:tcW w:w="1033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0E3A49" w:rsidTr="000E3A49">
        <w:tc>
          <w:tcPr>
            <w:tcW w:w="1501" w:type="dxa"/>
          </w:tcPr>
          <w:p w:rsidR="000E3A49" w:rsidRDefault="00422B52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04/06/2021</w:t>
            </w:r>
          </w:p>
        </w:tc>
        <w:tc>
          <w:tcPr>
            <w:tcW w:w="1033" w:type="dxa"/>
          </w:tcPr>
          <w:p w:rsidR="000E3A49" w:rsidRDefault="00422B52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0E3A49" w:rsidRDefault="00422B52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dos casos de uso</w:t>
            </w:r>
          </w:p>
        </w:tc>
        <w:tc>
          <w:tcPr>
            <w:tcW w:w="2700" w:type="dxa"/>
          </w:tcPr>
          <w:p w:rsidR="000E3A49" w:rsidRDefault="00422B52" w:rsidP="000E3A4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  <w:tr w:rsidR="000E3A49" w:rsidTr="000E3A49">
        <w:tc>
          <w:tcPr>
            <w:tcW w:w="1501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E3A49" w:rsidTr="000E3A49">
        <w:tc>
          <w:tcPr>
            <w:tcW w:w="1501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0E3A49" w:rsidRDefault="000E3A49" w:rsidP="000E3A4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E3A49" w:rsidRDefault="000E3A49" w:rsidP="000E3A49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0E3A49" w:rsidRPr="000E3A49" w:rsidRDefault="000E3A49" w:rsidP="000E3A49">
      <w:pPr>
        <w:pStyle w:val="Corpodetexto3"/>
        <w:widowControl w:val="0"/>
        <w:spacing w:after="0"/>
        <w:jc w:val="left"/>
        <w:rPr>
          <w:rFonts w:cs="Arial"/>
        </w:rPr>
      </w:pPr>
      <w:r w:rsidRPr="000E3A49">
        <w:rPr>
          <w:rFonts w:cs="Arial"/>
        </w:rPr>
        <w:lastRenderedPageBreak/>
        <w:t>Índice</w:t>
      </w:r>
    </w:p>
    <w:p w:rsidR="000E3A49" w:rsidRPr="000E3A49" w:rsidRDefault="000E3A49" w:rsidP="000E3A49">
      <w:pPr>
        <w:pStyle w:val="Corpodetexto3"/>
        <w:widowControl w:val="0"/>
        <w:spacing w:after="0"/>
        <w:jc w:val="left"/>
        <w:rPr>
          <w:rFonts w:cs="Arial"/>
        </w:rPr>
      </w:pPr>
    </w:p>
    <w:p w:rsidR="008C2BB5" w:rsidRDefault="000E3A4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657" w:history="1">
        <w:r w:rsidR="008C2BB5" w:rsidRPr="00ED7989">
          <w:rPr>
            <w:rStyle w:val="Hyperlink"/>
            <w:noProof/>
          </w:rPr>
          <w:t>1.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Pacote/Caso de Uso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_Toc404611657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58" w:history="1">
        <w:r w:rsidR="008C2BB5" w:rsidRPr="00ED7989">
          <w:rPr>
            <w:rStyle w:val="Hyperlink"/>
            <w:noProof/>
          </w:rPr>
          <w:t>Comprovante de Rendimentos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_Toc404611658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59" w:history="1">
        <w:r w:rsidR="008C2BB5" w:rsidRPr="00ED7989">
          <w:rPr>
            <w:rStyle w:val="Hyperlink"/>
            <w:noProof/>
          </w:rPr>
          <w:t>1.1.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Descrição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_Toc404611659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0" w:history="1">
        <w:r w:rsidR="008C2BB5" w:rsidRPr="00ED7989">
          <w:rPr>
            <w:rStyle w:val="Hyperlink"/>
            <w:noProof/>
          </w:rPr>
          <w:t>1.2.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Requ</w:t>
        </w:r>
        <w:r w:rsidR="008C2BB5" w:rsidRPr="00ED7989">
          <w:rPr>
            <w:rStyle w:val="Hyperlink"/>
            <w:noProof/>
          </w:rPr>
          <w:t>i</w:t>
        </w:r>
        <w:r w:rsidR="008C2BB5" w:rsidRPr="00ED7989">
          <w:rPr>
            <w:rStyle w:val="Hyperlink"/>
            <w:noProof/>
          </w:rPr>
          <w:t>sitos atendidos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_Toc404611660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1" w:history="1">
        <w:r w:rsidR="008C2BB5" w:rsidRPr="00ED7989">
          <w:rPr>
            <w:rStyle w:val="Hyperlink"/>
            <w:noProof/>
          </w:rPr>
          <w:t>2.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Conceito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_Toc404611661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2" w:history="1">
        <w:r w:rsidR="008C2BB5" w:rsidRPr="00ED7989">
          <w:rPr>
            <w:rStyle w:val="Hyperlink"/>
            <w:noProof/>
          </w:rPr>
          <w:t>2.1.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Conceitos principais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_Toc404611662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3" w:history="1">
        <w:r w:rsidR="008C2BB5" w:rsidRPr="00ED7989">
          <w:rPr>
            <w:rStyle w:val="Hyperlink"/>
            <w:noProof/>
          </w:rPr>
          <w:t>2.2.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Conceitos associados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_Toc404611663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4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4" w:history="1">
        <w:r w:rsidR="008C2BB5" w:rsidRPr="00ED7989">
          <w:rPr>
            <w:rStyle w:val="Hyperlink"/>
            <w:noProof/>
          </w:rPr>
          <w:t>3.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Diagrama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_Toc404611664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5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5" w:history="1">
        <w:r w:rsidR="008C2BB5" w:rsidRPr="00ED7989">
          <w:rPr>
            <w:rStyle w:val="Hyperlink"/>
            <w:noProof/>
          </w:rPr>
          <w:t>4.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Casos de Uso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_Toc404611665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6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6" w:history="1">
        <w:r w:rsidR="008C2BB5" w:rsidRPr="00ED7989">
          <w:rPr>
            <w:rStyle w:val="Hyperlink"/>
            <w:noProof/>
          </w:rPr>
          <w:t>4.1.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Consultar Comprovante de Rendimento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_Toc404611666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6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7" w:history="1">
        <w:r w:rsidR="008C2BB5" w:rsidRPr="00ED7989">
          <w:rPr>
            <w:rStyle w:val="Hyperlink"/>
            <w:noProof/>
          </w:rPr>
          <w:t>4.1.1.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Fluxo Básico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_Toc404611667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6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8" w:history="1">
        <w:r w:rsidR="008C2BB5" w:rsidRPr="00ED7989">
          <w:rPr>
            <w:rStyle w:val="Hyperlink"/>
            <w:noProof/>
          </w:rPr>
          <w:t>5.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Anexos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_Toc404611668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7</w:t>
        </w:r>
        <w:r w:rsidR="008C2BB5">
          <w:rPr>
            <w:noProof/>
            <w:webHidden/>
          </w:rPr>
          <w:fldChar w:fldCharType="end"/>
        </w:r>
      </w:hyperlink>
    </w:p>
    <w:p w:rsidR="008C2BB5" w:rsidRDefault="00F54B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669" w:history="1">
        <w:r w:rsidR="008C2BB5" w:rsidRPr="00ED7989">
          <w:rPr>
            <w:rStyle w:val="Hyperlink"/>
            <w:rFonts w:eastAsia="Arial Unicode MS"/>
            <w:noProof/>
          </w:rPr>
          <w:t>6.</w:t>
        </w:r>
        <w:r w:rsidR="008C2BB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BB5" w:rsidRPr="00ED7989">
          <w:rPr>
            <w:rStyle w:val="Hyperlink"/>
            <w:noProof/>
          </w:rPr>
          <w:t>Revisões</w:t>
        </w:r>
        <w:r w:rsidR="008C2BB5">
          <w:rPr>
            <w:noProof/>
            <w:webHidden/>
          </w:rPr>
          <w:tab/>
        </w:r>
        <w:r w:rsidR="008C2BB5">
          <w:rPr>
            <w:noProof/>
            <w:webHidden/>
          </w:rPr>
          <w:fldChar w:fldCharType="begin"/>
        </w:r>
        <w:r w:rsidR="008C2BB5">
          <w:rPr>
            <w:noProof/>
            <w:webHidden/>
          </w:rPr>
          <w:instrText xml:space="preserve"> PAGEREF _Toc404611669 \h </w:instrText>
        </w:r>
        <w:r w:rsidR="008C2BB5">
          <w:rPr>
            <w:noProof/>
            <w:webHidden/>
          </w:rPr>
        </w:r>
        <w:r w:rsidR="008C2BB5">
          <w:rPr>
            <w:noProof/>
            <w:webHidden/>
          </w:rPr>
          <w:fldChar w:fldCharType="separate"/>
        </w:r>
        <w:r w:rsidR="00422B52">
          <w:rPr>
            <w:noProof/>
            <w:webHidden/>
          </w:rPr>
          <w:t>8</w:t>
        </w:r>
        <w:r w:rsidR="008C2BB5">
          <w:rPr>
            <w:noProof/>
            <w:webHidden/>
          </w:rPr>
          <w:fldChar w:fldCharType="end"/>
        </w:r>
      </w:hyperlink>
    </w:p>
    <w:p w:rsidR="000E3A49" w:rsidRDefault="000E3A49" w:rsidP="000E3A49">
      <w:pPr>
        <w:pStyle w:val="Sumrio1"/>
      </w:pPr>
      <w:r>
        <w:fldChar w:fldCharType="end"/>
      </w:r>
    </w:p>
    <w:p w:rsidR="000E3A49" w:rsidRDefault="000E3A49" w:rsidP="000E3A49">
      <w:pPr>
        <w:widowControl w:val="0"/>
        <w:rPr>
          <w:rFonts w:cs="Arial"/>
          <w:b/>
          <w:bCs/>
          <w:color w:val="000000"/>
        </w:rPr>
      </w:pPr>
    </w:p>
    <w:p w:rsidR="000E3A49" w:rsidRDefault="000E3A49" w:rsidP="000E3A49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0E3A49" w:rsidRDefault="000E3A49" w:rsidP="000E3A49">
      <w:pPr>
        <w:pStyle w:val="Heading"/>
      </w:pPr>
    </w:p>
    <w:p w:rsidR="000E3A49" w:rsidRDefault="000E3A49" w:rsidP="000E3A49">
      <w:pPr>
        <w:pStyle w:val="Heading"/>
        <w:jc w:val="center"/>
      </w:pPr>
    </w:p>
    <w:p w:rsidR="000E3A49" w:rsidRDefault="000E3A49" w:rsidP="000E3A4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E3A49" w:rsidRDefault="000E3A49" w:rsidP="000E3A4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611657"/>
      <w:r>
        <w:lastRenderedPageBreak/>
        <w:t>Pacote/Caso de Uso</w:t>
      </w:r>
      <w:bookmarkEnd w:id="1"/>
    </w:p>
    <w:p w:rsidR="000E3A49" w:rsidRDefault="000E3A49" w:rsidP="000E3A49"/>
    <w:p w:rsidR="000E3A49" w:rsidRDefault="000E3A49" w:rsidP="00CA10FA">
      <w:pPr>
        <w:pStyle w:val="Subttulo"/>
      </w:pPr>
      <w:bookmarkStart w:id="2" w:name="_Toc404611658"/>
      <w:r>
        <w:t>Comprovante de Rendimentos</w:t>
      </w:r>
      <w:bookmarkEnd w:id="2"/>
    </w:p>
    <w:p w:rsidR="000E3A49" w:rsidRDefault="000E3A49" w:rsidP="000E3A49">
      <w:pPr>
        <w:widowControl w:val="0"/>
        <w:ind w:left="902"/>
        <w:rPr>
          <w:rFonts w:cs="Arial"/>
          <w:b/>
          <w:bCs/>
          <w:color w:val="FF0000"/>
        </w:rPr>
      </w:pPr>
    </w:p>
    <w:p w:rsidR="000E3A49" w:rsidRDefault="000E3A49" w:rsidP="000E3A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1659"/>
      <w:r>
        <w:t>Descrição</w:t>
      </w:r>
      <w:bookmarkEnd w:id="3"/>
      <w:bookmarkEnd w:id="4"/>
    </w:p>
    <w:p w:rsidR="000E3A49" w:rsidRDefault="000E3A49" w:rsidP="000E3A49">
      <w:pPr>
        <w:pStyle w:val="Recuodecorpodetexto2"/>
        <w:widowControl w:val="0"/>
        <w:ind w:left="1620" w:firstLine="0"/>
        <w:rPr>
          <w:sz w:val="24"/>
        </w:rPr>
      </w:pPr>
    </w:p>
    <w:p w:rsidR="000E3A49" w:rsidRDefault="000E3A49" w:rsidP="000E3A4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consultar informações de comprovantes de rendimentos, categorizado conforme Imposto de Renda.</w:t>
      </w:r>
    </w:p>
    <w:p w:rsidR="000E3A49" w:rsidRDefault="000E3A49" w:rsidP="000E3A49">
      <w:pPr>
        <w:pStyle w:val="Recuodecorpodetexto2"/>
        <w:widowControl w:val="0"/>
        <w:ind w:left="1620" w:firstLine="0"/>
        <w:rPr>
          <w:sz w:val="24"/>
        </w:rPr>
      </w:pPr>
    </w:p>
    <w:p w:rsidR="000E3A49" w:rsidRPr="00237370" w:rsidRDefault="000E3A49" w:rsidP="000E3A49">
      <w:pPr>
        <w:ind w:left="709" w:firstLine="709"/>
        <w:rPr>
          <w:rFonts w:cs="Arial"/>
        </w:rPr>
      </w:pPr>
    </w:p>
    <w:p w:rsidR="000E3A49" w:rsidRDefault="000E3A49" w:rsidP="000E3A4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611661"/>
      <w:r>
        <w:t>Conceito</w:t>
      </w:r>
      <w:bookmarkEnd w:id="5"/>
      <w:r>
        <w:tab/>
      </w:r>
    </w:p>
    <w:p w:rsidR="000E3A49" w:rsidRDefault="000E3A49" w:rsidP="000E3A49"/>
    <w:p w:rsidR="000E3A49" w:rsidRDefault="000E3A49" w:rsidP="000E3A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1662"/>
      <w:r>
        <w:t>Conceitos principais</w:t>
      </w:r>
      <w:bookmarkEnd w:id="6"/>
    </w:p>
    <w:p w:rsidR="000E3A49" w:rsidRDefault="000E3A49" w:rsidP="000E3A49"/>
    <w:p w:rsidR="000E3A49" w:rsidRDefault="000E3A49" w:rsidP="000E3A4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102356184"/>
      <w:bookmarkStart w:id="8" w:name="_Toc404611663"/>
      <w:r>
        <w:t>Conceitos associados</w:t>
      </w:r>
      <w:bookmarkEnd w:id="7"/>
      <w:bookmarkEnd w:id="8"/>
    </w:p>
    <w:p w:rsidR="00422B52" w:rsidRDefault="000E3A49" w:rsidP="0090765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9" w:name="_Toc77584279"/>
      <w:r>
        <w:br w:type="page"/>
      </w:r>
      <w:bookmarkStart w:id="10" w:name="_Toc404611664"/>
      <w:r>
        <w:lastRenderedPageBreak/>
        <w:t>Diagrama</w:t>
      </w:r>
      <w:bookmarkEnd w:id="9"/>
      <w:bookmarkEnd w:id="10"/>
    </w:p>
    <w:p w:rsidR="00422B52" w:rsidRDefault="00422B52" w:rsidP="00422B52"/>
    <w:p w:rsidR="000E3A49" w:rsidRPr="00233A5B" w:rsidRDefault="00422B52" w:rsidP="00422B52">
      <w:r>
        <w:rPr>
          <w:noProof/>
          <w:lang w:val="en-US" w:eastAsia="en-US"/>
        </w:rPr>
        <w:drawing>
          <wp:inline distT="0" distB="0" distL="0" distR="0">
            <wp:extent cx="3528764" cy="188817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731" cy="18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A49" w:rsidRDefault="000E3A49" w:rsidP="000E3A49">
      <w:pPr>
        <w:pStyle w:val="Ttulo1"/>
        <w:numPr>
          <w:ilvl w:val="0"/>
          <w:numId w:val="0"/>
        </w:numPr>
      </w:pPr>
    </w:p>
    <w:p w:rsidR="000E3A49" w:rsidRDefault="000E3A49" w:rsidP="000E3A4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1" w:name="_Toc404611665"/>
      <w:r>
        <w:lastRenderedPageBreak/>
        <w:t>Casos de Uso</w:t>
      </w:r>
      <w:bookmarkEnd w:id="11"/>
    </w:p>
    <w:p w:rsidR="000E3A49" w:rsidRPr="00F515A0" w:rsidRDefault="000E3A49" w:rsidP="000E3A49">
      <w:pPr>
        <w:pStyle w:val="Ttulo2"/>
      </w:pPr>
      <w:r>
        <w:rPr>
          <w:vanish/>
        </w:rPr>
        <w:t xml:space="preserve">UCS3 </w:t>
      </w:r>
      <w:bookmarkStart w:id="12" w:name="_Toc404611666"/>
      <w:r w:rsidRPr="00F515A0">
        <w:t>Consultar Comprovante de Rendimento</w:t>
      </w:r>
      <w:bookmarkEnd w:id="12"/>
      <w:r w:rsidRPr="00F515A0">
        <w:t> </w:t>
      </w:r>
    </w:p>
    <w:p w:rsidR="000E3A49" w:rsidRDefault="000E3A49" w:rsidP="000E3A49">
      <w:pPr>
        <w:pStyle w:val="Ttulo3"/>
        <w:keepNext w:val="0"/>
        <w:widowControl w:val="0"/>
        <w:spacing w:before="120" w:line="240" w:lineRule="auto"/>
      </w:pPr>
      <w:bookmarkStart w:id="13" w:name="_Toc404611667"/>
      <w:r>
        <w:t>Fluxo Básico</w:t>
      </w:r>
      <w:bookmarkEnd w:id="13"/>
    </w:p>
    <w:p w:rsidR="00422B52" w:rsidRDefault="00422B52" w:rsidP="00422B52">
      <w:pPr>
        <w:pStyle w:val="Ttulo4"/>
      </w:pPr>
      <w:r>
        <w:t>O ator solicita a funcionalidade "Consultar Comprovante de Rendimento";</w:t>
      </w:r>
    </w:p>
    <w:p w:rsidR="00422B52" w:rsidRDefault="00422B52" w:rsidP="00422B52">
      <w:pPr>
        <w:pStyle w:val="Ttulo4"/>
      </w:pPr>
      <w:r>
        <w:t>O sistema exibe a tela da funcionalidade com as informações básicas da Pessoa, Matrícula e Órgão e formulário para escolha do Ano base</w:t>
      </w:r>
      <w:r>
        <w:t xml:space="preserve"> e Fonte pagadora conforme RN001</w:t>
      </w:r>
      <w:bookmarkStart w:id="14" w:name="_GoBack"/>
      <w:bookmarkEnd w:id="14"/>
      <w:r>
        <w:t>;</w:t>
      </w:r>
    </w:p>
    <w:p w:rsidR="00422B52" w:rsidRDefault="00422B52" w:rsidP="00422B52">
      <w:pPr>
        <w:pStyle w:val="Ttulo4"/>
      </w:pPr>
      <w:r>
        <w:t>O ator preenche as informações pertinentes e submete a operação;</w:t>
      </w:r>
    </w:p>
    <w:p w:rsidR="000E3A49" w:rsidRDefault="00422B52" w:rsidP="00422B52">
      <w:pPr>
        <w:pStyle w:val="Ttulo4"/>
      </w:pPr>
      <w:r>
        <w:t xml:space="preserve">O sistema exibe o comprovante de rendimentos sumarizado no formato próprio para a Declaração de Renda (Dados da fonte pagadora, Natureza dos rendimentos, Dados do beneficiário, Rendimentos tributáveis e Rendimentos sujeitos à tributação exclusiva). </w:t>
      </w:r>
    </w:p>
    <w:p w:rsidR="00422B52" w:rsidRPr="00422B52" w:rsidRDefault="00422B52" w:rsidP="00422B52"/>
    <w:p w:rsidR="000E3A49" w:rsidRDefault="000E3A49" w:rsidP="000E3A49">
      <w:pPr>
        <w:pStyle w:val="Recuodecorpodetexto"/>
      </w:pPr>
    </w:p>
    <w:p w:rsidR="00422B52" w:rsidRDefault="000E3A49" w:rsidP="000E3A4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5" w:name="_Toc91234987"/>
      <w:bookmarkStart w:id="16" w:name="_Toc91236521"/>
      <w:bookmarkStart w:id="17" w:name="_Toc77584298"/>
      <w:r>
        <w:br w:type="page"/>
      </w:r>
      <w:bookmarkStart w:id="18" w:name="_Toc404611668"/>
      <w:r w:rsidR="00422B52">
        <w:lastRenderedPageBreak/>
        <w:t>Regras de Negócio</w:t>
      </w:r>
    </w:p>
    <w:p w:rsidR="00422B52" w:rsidRDefault="00422B52" w:rsidP="00422B52">
      <w:pPr>
        <w:pStyle w:val="Ttulo2"/>
      </w:pPr>
      <w:r>
        <w:t>RN001</w:t>
      </w:r>
      <w:r w:rsidRPr="00422B52">
        <w:t>: Somente serão listadas as fontes pagadoras correspondentes ao ano base selecionado.</w:t>
      </w:r>
    </w:p>
    <w:p w:rsidR="00422B52" w:rsidRPr="00422B52" w:rsidRDefault="00422B52" w:rsidP="00422B52"/>
    <w:p w:rsidR="000E3A49" w:rsidRDefault="000E3A49" w:rsidP="000E3A4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t>Anexos</w:t>
      </w:r>
      <w:bookmarkEnd w:id="15"/>
      <w:bookmarkEnd w:id="16"/>
      <w:bookmarkEnd w:id="18"/>
    </w:p>
    <w:p w:rsidR="000E3A49" w:rsidRDefault="000E3A49" w:rsidP="000E3A49"/>
    <w:bookmarkEnd w:id="17"/>
    <w:p w:rsidR="000E3A49" w:rsidRDefault="000E3A49" w:rsidP="000E3A49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0E3A49" w:rsidRDefault="000E3A49" w:rsidP="000E3A49">
      <w:pPr>
        <w:widowControl w:val="0"/>
        <w:ind w:left="540"/>
        <w:rPr>
          <w:rFonts w:cs="Arial"/>
        </w:rPr>
      </w:pPr>
    </w:p>
    <w:p w:rsidR="00CA10FA" w:rsidRDefault="00CA10F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E3A49" w:rsidRDefault="000E3A49" w:rsidP="000E3A4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19" w:name="_Toc404611669"/>
      <w:r>
        <w:lastRenderedPageBreak/>
        <w:t>Revisões</w:t>
      </w:r>
      <w:bookmarkEnd w:id="19"/>
    </w:p>
    <w:p w:rsidR="000E3A49" w:rsidRDefault="000E3A49" w:rsidP="000E3A4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0E3A4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Pr="000E3A49" w:rsidRDefault="000E3A4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3A4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Pr="000E3A49" w:rsidRDefault="000E3A4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3A4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Pr="000E3A49" w:rsidRDefault="000E3A4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3A4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Pr="000E3A49" w:rsidRDefault="000E3A4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E3A4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Pr="000E3A49" w:rsidRDefault="000E3A4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E3A4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E3A4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CA10F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E3A49" w:rsidRDefault="000E3A4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Pr="00CA10FA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 w:rsidRPr="00CA10F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E3A4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Default="000E3A4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Default="000E3A49" w:rsidP="00CA10F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E3A49" w:rsidRDefault="000E3A4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E3A49" w:rsidRDefault="000E3A49" w:rsidP="000E3A49">
      <w:pPr>
        <w:pStyle w:val="Recuodecorpodetexto"/>
      </w:pPr>
    </w:p>
    <w:p w:rsidR="00F41655" w:rsidRPr="000E3A49" w:rsidRDefault="00F41655" w:rsidP="000E3A49"/>
    <w:sectPr w:rsidR="00F41655" w:rsidRPr="000E3A4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B29" w:rsidRDefault="00F54B29" w:rsidP="002908D9">
      <w:r>
        <w:separator/>
      </w:r>
    </w:p>
  </w:endnote>
  <w:endnote w:type="continuationSeparator" w:id="0">
    <w:p w:rsidR="00F54B29" w:rsidRDefault="00F54B2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22B52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E3A4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A10F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A10FA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A10F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E3A49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0E3A49">
            <w:rPr>
              <w:b/>
              <w:sz w:val="20"/>
              <w:szCs w:val="20"/>
            </w:rPr>
            <w:t xml:space="preserve"> Informações Individuais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E3A49">
            <w:rPr>
              <w:b/>
              <w:sz w:val="20"/>
              <w:szCs w:val="20"/>
            </w:rPr>
            <w:t>UCS0531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A10F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A10FA">
            <w:rPr>
              <w:b/>
              <w:sz w:val="20"/>
              <w:szCs w:val="20"/>
            </w:rPr>
            <w:t>Comprovante Rendimentos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B29" w:rsidRDefault="00F54B29" w:rsidP="002908D9">
      <w:r>
        <w:separator/>
      </w:r>
    </w:p>
  </w:footnote>
  <w:footnote w:type="continuationSeparator" w:id="0">
    <w:p w:rsidR="00F54B29" w:rsidRDefault="00F54B2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9C9B27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85DCE57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A49"/>
    <w:rsid w:val="0000536A"/>
    <w:rsid w:val="00010C94"/>
    <w:rsid w:val="00011A7E"/>
    <w:rsid w:val="00080AA2"/>
    <w:rsid w:val="000A2BFB"/>
    <w:rsid w:val="000B4005"/>
    <w:rsid w:val="000E3A49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22B5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2BB5"/>
    <w:rsid w:val="0091194C"/>
    <w:rsid w:val="009123FD"/>
    <w:rsid w:val="009C40FA"/>
    <w:rsid w:val="00A025C9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A10FA"/>
    <w:rsid w:val="00DB0139"/>
    <w:rsid w:val="00DF1DDA"/>
    <w:rsid w:val="00E81253"/>
    <w:rsid w:val="00F071FA"/>
    <w:rsid w:val="00F41655"/>
    <w:rsid w:val="00F43BE9"/>
    <w:rsid w:val="00F54B2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03C25D"/>
  <w15:docId w15:val="{A9834F2E-A4F6-4D0B-8A3C-1BBD2FCD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3A4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E3A4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E3A4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E3A4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22B52"/>
    <w:pPr>
      <w:widowControl w:val="0"/>
      <w:numPr>
        <w:ilvl w:val="3"/>
        <w:numId w:val="17"/>
      </w:numPr>
      <w:tabs>
        <w:tab w:val="clear" w:pos="1800"/>
        <w:tab w:val="num" w:pos="1985"/>
      </w:tabs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E3A4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E3A4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E3A4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E3A49"/>
    <w:pPr>
      <w:ind w:left="0"/>
    </w:pPr>
  </w:style>
  <w:style w:type="paragraph" w:styleId="ndicedeilustraes">
    <w:name w:val="table of figures"/>
    <w:basedOn w:val="Normal"/>
    <w:next w:val="Normal"/>
    <w:semiHidden/>
    <w:rsid w:val="000E3A49"/>
  </w:style>
  <w:style w:type="paragraph" w:styleId="Sumrio2">
    <w:name w:val="toc 2"/>
    <w:basedOn w:val="Normal"/>
    <w:next w:val="Normal"/>
    <w:autoRedefine/>
    <w:uiPriority w:val="39"/>
    <w:rsid w:val="000E3A4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E3A49"/>
    <w:pPr>
      <w:ind w:left="480"/>
    </w:pPr>
  </w:style>
  <w:style w:type="character" w:styleId="Hyperlink">
    <w:name w:val="Hyperlink"/>
    <w:basedOn w:val="Fontepargpadro"/>
    <w:uiPriority w:val="99"/>
    <w:rsid w:val="000E3A4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E3A4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E3A4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22B5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E3A4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E3A4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E3A49"/>
    <w:rPr>
      <w:sz w:val="16"/>
    </w:rPr>
  </w:style>
  <w:style w:type="character" w:styleId="Nmerodepgina">
    <w:name w:val="page number"/>
    <w:basedOn w:val="Fontepargpadro"/>
    <w:rsid w:val="000E3A4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E3A4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E3A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E3A4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E3A49"/>
  </w:style>
  <w:style w:type="paragraph" w:styleId="Corpodetexto">
    <w:name w:val="Body Text"/>
    <w:basedOn w:val="Normal"/>
    <w:link w:val="CorpodetextoChar"/>
    <w:rsid w:val="000E3A4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E3A49"/>
    <w:rPr>
      <w:rFonts w:eastAsia="Arial Unicode MS"/>
    </w:rPr>
  </w:style>
  <w:style w:type="paragraph" w:customStyle="1" w:styleId="tabletext">
    <w:name w:val="tabletext"/>
    <w:basedOn w:val="Normal"/>
    <w:rsid w:val="000E3A4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E3A4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E3A4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E3A4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E3A49"/>
    <w:rPr>
      <w:rFonts w:ascii="Arial" w:hAnsi="Arial" w:cs="Arial"/>
      <w:szCs w:val="24"/>
    </w:rPr>
  </w:style>
  <w:style w:type="paragraph" w:styleId="Corpodetexto3">
    <w:name w:val="Body Text 3"/>
    <w:basedOn w:val="Normal"/>
    <w:link w:val="Corpodetexto3Char"/>
    <w:rsid w:val="000E3A4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E3A4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E3A4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9EDD9-AF29-4D9D-9120-3106E04E2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8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5</cp:revision>
  <cp:lastPrinted>2014-11-09T03:16:00Z</cp:lastPrinted>
  <dcterms:created xsi:type="dcterms:W3CDTF">2014-11-09T03:16:00Z</dcterms:created>
  <dcterms:modified xsi:type="dcterms:W3CDTF">2021-06-04T18:15:00Z</dcterms:modified>
</cp:coreProperties>
</file>