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588" w:rsidRDefault="00F71588" w:rsidP="00F715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1588" w:rsidRDefault="00F71588" w:rsidP="00F71588">
      <w:pPr>
        <w:widowControl w:val="0"/>
        <w:rPr>
          <w:rFonts w:cs="Arial"/>
          <w:sz w:val="20"/>
          <w:u w:val="single"/>
        </w:rPr>
      </w:pPr>
    </w:p>
    <w:p w:rsidR="00F71588" w:rsidRDefault="00F71588" w:rsidP="00F715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  <w:sz w:val="20"/>
        </w:rPr>
      </w:pPr>
    </w:p>
    <w:p w:rsidR="00F71588" w:rsidRDefault="00F71588" w:rsidP="00F71588">
      <w:pPr>
        <w:widowControl w:val="0"/>
        <w:rPr>
          <w:rFonts w:cs="Arial"/>
        </w:rPr>
      </w:pPr>
    </w:p>
    <w:p w:rsidR="00F71588" w:rsidRDefault="00F71588" w:rsidP="00F71588">
      <w:pPr>
        <w:pStyle w:val="Capa"/>
        <w:rPr>
          <w:color w:val="FF9900"/>
        </w:rPr>
      </w:pPr>
      <w:r>
        <w:t>SINDRAPE</w:t>
      </w:r>
    </w:p>
    <w:p w:rsidR="00F71588" w:rsidRDefault="00F71588" w:rsidP="00F7158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71588" w:rsidRPr="00F71588" w:rsidRDefault="00F71588" w:rsidP="00F71588">
      <w:pPr>
        <w:widowControl w:val="0"/>
        <w:rPr>
          <w:color w:val="000080"/>
        </w:rPr>
      </w:pPr>
    </w:p>
    <w:p w:rsidR="00F71588" w:rsidRPr="00F71588" w:rsidRDefault="00F71588" w:rsidP="00F71588">
      <w:pPr>
        <w:widowControl w:val="0"/>
        <w:jc w:val="right"/>
        <w:rPr>
          <w:rFonts w:cs="Arial"/>
          <w:b/>
          <w:bCs/>
          <w:color w:val="000080"/>
        </w:rPr>
      </w:pPr>
    </w:p>
    <w:p w:rsidR="00F71588" w:rsidRDefault="00F71588" w:rsidP="00F71588">
      <w:pPr>
        <w:pStyle w:val="Capa"/>
      </w:pPr>
      <w:r>
        <w:t>UCS0416</w:t>
      </w:r>
      <w:r w:rsidR="00C17408">
        <w:t xml:space="preserve"> </w:t>
      </w:r>
      <w:r>
        <w:t xml:space="preserve">– Recadastrar </w:t>
      </w:r>
      <w:r w:rsidR="00C17408">
        <w:t>Aposentados</w:t>
      </w:r>
      <w:r>
        <w:t xml:space="preserve"> e Pensionistas</w:t>
      </w:r>
    </w:p>
    <w:p w:rsidR="00F71588" w:rsidRDefault="00F71588" w:rsidP="00F71588">
      <w:pPr>
        <w:widowControl w:val="0"/>
        <w:rPr>
          <w:rFonts w:cs="Arial"/>
        </w:rPr>
      </w:pPr>
    </w:p>
    <w:p w:rsidR="00F71588" w:rsidRDefault="00F71588" w:rsidP="00F71588">
      <w:pPr>
        <w:widowControl w:val="0"/>
      </w:pPr>
    </w:p>
    <w:p w:rsidR="00F71588" w:rsidRDefault="00F71588" w:rsidP="00F7158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71588" w:rsidRPr="00F71588" w:rsidRDefault="00F71588" w:rsidP="00F71588">
      <w:pPr>
        <w:pStyle w:val="Corpodetexto3"/>
        <w:widowControl w:val="0"/>
        <w:spacing w:after="0"/>
        <w:rPr>
          <w:rFonts w:cs="Arial"/>
        </w:rPr>
      </w:pPr>
      <w:r w:rsidRPr="00F71588">
        <w:rPr>
          <w:rFonts w:cs="Arial"/>
        </w:rPr>
        <w:lastRenderedPageBreak/>
        <w:t>Histórico de Revisões</w:t>
      </w:r>
    </w:p>
    <w:p w:rsidR="00F71588" w:rsidRDefault="00F71588" w:rsidP="00F7158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71588" w:rsidTr="00F715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71588" w:rsidTr="00F715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F71588" w:rsidTr="00F715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71588" w:rsidTr="00F715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71588" w:rsidTr="00F715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715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71588" w:rsidRDefault="00F71588" w:rsidP="00F7158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71588" w:rsidRPr="00F71588" w:rsidRDefault="00F71588" w:rsidP="00F71588">
      <w:pPr>
        <w:pStyle w:val="Corpodetexto3"/>
        <w:widowControl w:val="0"/>
        <w:spacing w:after="0"/>
        <w:jc w:val="left"/>
        <w:rPr>
          <w:rFonts w:cs="Arial"/>
        </w:rPr>
      </w:pPr>
      <w:r w:rsidRPr="00F71588">
        <w:rPr>
          <w:rFonts w:cs="Arial"/>
        </w:rPr>
        <w:lastRenderedPageBreak/>
        <w:t>Índice</w:t>
      </w:r>
    </w:p>
    <w:p w:rsidR="00F71588" w:rsidRPr="00F71588" w:rsidRDefault="00F71588" w:rsidP="00F71588">
      <w:pPr>
        <w:pStyle w:val="Corpodetexto3"/>
        <w:widowControl w:val="0"/>
        <w:spacing w:after="0"/>
        <w:jc w:val="left"/>
        <w:rPr>
          <w:rFonts w:cs="Arial"/>
        </w:rPr>
      </w:pPr>
    </w:p>
    <w:p w:rsidR="00F71588" w:rsidRDefault="00F715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58654" w:history="1">
        <w:r w:rsidRPr="00677D5D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7D5D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_Toc403258654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55" w:history="1">
        <w:r w:rsidR="00F71588" w:rsidRPr="00677D5D">
          <w:rPr>
            <w:rStyle w:val="Hyperlink"/>
            <w:noProof/>
          </w:rPr>
          <w:t>1.1.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Descrição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_Toc403258655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5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56" w:history="1">
        <w:r w:rsidR="00F71588" w:rsidRPr="00677D5D">
          <w:rPr>
            <w:rStyle w:val="Hyperlink"/>
            <w:noProof/>
          </w:rPr>
          <w:t>1.2.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Requisitos atendidos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_Toc403258656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5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57" w:history="1">
        <w:r w:rsidR="00F71588" w:rsidRPr="00677D5D">
          <w:rPr>
            <w:rStyle w:val="Hyperlink"/>
            <w:noProof/>
          </w:rPr>
          <w:t>2.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Conceito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_Toc403258657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5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58" w:history="1">
        <w:r w:rsidR="00F71588" w:rsidRPr="00677D5D">
          <w:rPr>
            <w:rStyle w:val="Hyperlink"/>
            <w:noProof/>
          </w:rPr>
          <w:t>2.1.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Conceitos principais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_Toc403258658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5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59" w:history="1">
        <w:r w:rsidR="00F71588" w:rsidRPr="00677D5D">
          <w:rPr>
            <w:rStyle w:val="Hyperlink"/>
            <w:noProof/>
          </w:rPr>
          <w:t>2.2.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Conceitos associados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_Toc403258659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5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0" w:history="1">
        <w:r w:rsidR="00F71588" w:rsidRPr="00677D5D">
          <w:rPr>
            <w:rStyle w:val="Hyperlink"/>
            <w:noProof/>
          </w:rPr>
          <w:t>3.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Diagrama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_Toc403258660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6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1" w:history="1">
        <w:r w:rsidR="00F71588" w:rsidRPr="00677D5D">
          <w:rPr>
            <w:rStyle w:val="Hyperlink"/>
            <w:noProof/>
          </w:rPr>
          <w:t>4.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Casos de Uso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_Toc403258661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7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2" w:history="1">
        <w:r w:rsidR="00F71588" w:rsidRPr="00677D5D">
          <w:rPr>
            <w:rStyle w:val="Hyperlink"/>
            <w:noProof/>
          </w:rPr>
          <w:t>4.1.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Recadastrar inativos e pensionistas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_Toc403258662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7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3" w:history="1">
        <w:r w:rsidR="00F71588" w:rsidRPr="00677D5D">
          <w:rPr>
            <w:rStyle w:val="Hyperlink"/>
            <w:noProof/>
          </w:rPr>
          <w:t>4.1.1.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Fluxo Básico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_Toc403258663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7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4" w:history="1">
        <w:r w:rsidR="00F71588" w:rsidRPr="00677D5D">
          <w:rPr>
            <w:rStyle w:val="Hyperlink"/>
            <w:noProof/>
          </w:rPr>
          <w:t>4.2.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Emitir comprovante de recadastramento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_Toc403258664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7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5" w:history="1">
        <w:r w:rsidR="00F71588" w:rsidRPr="00677D5D">
          <w:rPr>
            <w:rStyle w:val="Hyperlink"/>
            <w:noProof/>
          </w:rPr>
          <w:t>4.2.1.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Fluxo Básico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_Toc403258665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7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6" w:history="1">
        <w:r w:rsidR="00F71588" w:rsidRPr="00677D5D">
          <w:rPr>
            <w:rStyle w:val="Hyperlink"/>
            <w:noProof/>
          </w:rPr>
          <w:t>4.3.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Anular recadastramento de inativo ou pensionista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_Toc403258666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8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7" w:history="1">
        <w:r w:rsidR="00F71588" w:rsidRPr="00677D5D">
          <w:rPr>
            <w:rStyle w:val="Hyperlink"/>
            <w:noProof/>
          </w:rPr>
          <w:t>4.3.1.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Fluxo Básico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_Toc403258667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8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8" w:history="1">
        <w:r w:rsidR="00F71588" w:rsidRPr="00677D5D">
          <w:rPr>
            <w:rStyle w:val="Hyperlink"/>
            <w:noProof/>
          </w:rPr>
          <w:t>4.4.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Listar inativos e pensionistas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_Toc403258668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8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69" w:history="1">
        <w:r w:rsidR="00F71588" w:rsidRPr="00677D5D">
          <w:rPr>
            <w:rStyle w:val="Hyperlink"/>
            <w:noProof/>
          </w:rPr>
          <w:t>4.4.1.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Fluxo Básico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_Toc403258669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8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0" w:history="1">
        <w:r w:rsidR="00F71588" w:rsidRPr="00677D5D">
          <w:rPr>
            <w:rStyle w:val="Hyperlink"/>
            <w:noProof/>
          </w:rPr>
          <w:t>4.4.2.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Fluxo Alternativo - Detalhar vínculos Inerentes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_Toc403258670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9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1" w:history="1">
        <w:r w:rsidR="00F71588" w:rsidRPr="00677D5D">
          <w:rPr>
            <w:rStyle w:val="Hyperlink"/>
            <w:noProof/>
          </w:rPr>
          <w:t>5.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Regras Gerais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_Toc403258671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2" w:history="1">
        <w:r w:rsidR="00F71588" w:rsidRPr="00677D5D">
          <w:rPr>
            <w:rStyle w:val="Hyperlink"/>
            <w:noProof/>
          </w:rPr>
          <w:t>5.1.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Regras de Negócio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_Toc403258672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3" w:history="1">
        <w:r w:rsidR="00F71588" w:rsidRPr="00677D5D">
          <w:rPr>
            <w:rStyle w:val="Hyperlink"/>
            <w:noProof/>
          </w:rPr>
          <w:t>5.1.1.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RN001 – Recadastramento já efetuado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_Toc403258673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4" w:history="1">
        <w:r w:rsidR="00F71588" w:rsidRPr="00677D5D">
          <w:rPr>
            <w:rStyle w:val="Hyperlink"/>
            <w:noProof/>
          </w:rPr>
          <w:t>5.1.2.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RN002 – Recadastramento anterior existente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_Toc403258674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5" w:history="1">
        <w:r w:rsidR="00F71588" w:rsidRPr="00677D5D">
          <w:rPr>
            <w:rStyle w:val="Hyperlink"/>
            <w:noProof/>
          </w:rPr>
          <w:t>5.1.3.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RN003 – vínculo finalizado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_Toc403258675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6" w:history="1">
        <w:r w:rsidR="00F71588" w:rsidRPr="00677D5D">
          <w:rPr>
            <w:rStyle w:val="Hyperlink"/>
            <w:noProof/>
          </w:rPr>
          <w:t>5.1.4.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RN004 – Anulação – Recadastramento já anulado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_Toc403258676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7" w:history="1">
        <w:r w:rsidR="00F71588" w:rsidRPr="00677D5D">
          <w:rPr>
            <w:rStyle w:val="Hyperlink"/>
            <w:noProof/>
          </w:rPr>
          <w:t>5.1.5.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RN005 –  recadastramento não realizado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_Toc403258677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10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8" w:history="1">
        <w:r w:rsidR="00F71588" w:rsidRPr="00677D5D">
          <w:rPr>
            <w:rStyle w:val="Hyperlink"/>
            <w:noProof/>
          </w:rPr>
          <w:t>5.1.6.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RN006 – Anulação – Recadastramento Superior existente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_Toc403258678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11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79" w:history="1">
        <w:r w:rsidR="00F71588" w:rsidRPr="00677D5D">
          <w:rPr>
            <w:rStyle w:val="Hyperlink"/>
            <w:noProof/>
          </w:rPr>
          <w:t>5.1.7.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RN007 – Anulação – Recadastramento efetuado automaticamente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_Toc403258679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11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80" w:history="1">
        <w:r w:rsidR="00F71588" w:rsidRPr="00677D5D">
          <w:rPr>
            <w:rStyle w:val="Hyperlink"/>
            <w:noProof/>
          </w:rPr>
          <w:t>5.1.8.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RN008 – Anulação – Verificar Pagamentos fechados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_Toc403258680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11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81" w:history="1">
        <w:r w:rsidR="00F71588" w:rsidRPr="00677D5D">
          <w:rPr>
            <w:rStyle w:val="Hyperlink"/>
            <w:noProof/>
          </w:rPr>
          <w:t>5.1.9.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RN009 – Data recadastramento maior data corrente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_Toc403258681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12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82" w:history="1">
        <w:r w:rsidR="00F71588" w:rsidRPr="00677D5D">
          <w:rPr>
            <w:rStyle w:val="Hyperlink"/>
            <w:noProof/>
          </w:rPr>
          <w:t>RN010 – Requisitos da Listagem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_Toc403258682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13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83" w:history="1">
        <w:r w:rsidR="00F71588" w:rsidRPr="00677D5D">
          <w:rPr>
            <w:rStyle w:val="Hyperlink"/>
            <w:noProof/>
          </w:rPr>
          <w:t>5.1.10.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RN011 – Validar Nome e CPF do procurador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_Toc403258683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13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84" w:history="1">
        <w:r w:rsidR="00F71588" w:rsidRPr="00677D5D">
          <w:rPr>
            <w:rStyle w:val="Hyperlink"/>
            <w:noProof/>
          </w:rPr>
          <w:t>6.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Anexos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_Toc403258684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14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C174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8685" w:history="1">
        <w:r w:rsidR="00F71588" w:rsidRPr="00677D5D">
          <w:rPr>
            <w:rStyle w:val="Hyperlink"/>
            <w:rFonts w:eastAsia="Arial Unicode MS"/>
            <w:noProof/>
          </w:rPr>
          <w:t>7.</w:t>
        </w:r>
        <w:r w:rsidR="00F7158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1588" w:rsidRPr="00677D5D">
          <w:rPr>
            <w:rStyle w:val="Hyperlink"/>
            <w:noProof/>
          </w:rPr>
          <w:t>Revisões</w:t>
        </w:r>
        <w:r w:rsidR="00F71588">
          <w:rPr>
            <w:noProof/>
            <w:webHidden/>
          </w:rPr>
          <w:tab/>
        </w:r>
        <w:r w:rsidR="00F71588">
          <w:rPr>
            <w:noProof/>
            <w:webHidden/>
          </w:rPr>
          <w:fldChar w:fldCharType="begin"/>
        </w:r>
        <w:r w:rsidR="00F71588">
          <w:rPr>
            <w:noProof/>
            <w:webHidden/>
          </w:rPr>
          <w:instrText xml:space="preserve"> PAGEREF _Toc403258685 \h </w:instrText>
        </w:r>
        <w:r w:rsidR="00F71588">
          <w:rPr>
            <w:noProof/>
            <w:webHidden/>
          </w:rPr>
        </w:r>
        <w:r w:rsidR="00F71588">
          <w:rPr>
            <w:noProof/>
            <w:webHidden/>
          </w:rPr>
          <w:fldChar w:fldCharType="separate"/>
        </w:r>
        <w:r w:rsidR="00C15C18">
          <w:rPr>
            <w:noProof/>
            <w:webHidden/>
          </w:rPr>
          <w:t>14</w:t>
        </w:r>
        <w:r w:rsidR="00F71588">
          <w:rPr>
            <w:noProof/>
            <w:webHidden/>
          </w:rPr>
          <w:fldChar w:fldCharType="end"/>
        </w:r>
      </w:hyperlink>
    </w:p>
    <w:p w:rsidR="00F71588" w:rsidRDefault="00F71588" w:rsidP="00F71588">
      <w:pPr>
        <w:pStyle w:val="Sumrio1"/>
      </w:pPr>
      <w:r>
        <w:fldChar w:fldCharType="end"/>
      </w:r>
    </w:p>
    <w:p w:rsidR="00F71588" w:rsidRDefault="00F71588" w:rsidP="00F71588">
      <w:pPr>
        <w:widowControl w:val="0"/>
        <w:rPr>
          <w:rFonts w:cs="Arial"/>
          <w:b/>
          <w:bCs/>
          <w:color w:val="000000"/>
        </w:rPr>
      </w:pPr>
    </w:p>
    <w:p w:rsidR="00F71588" w:rsidRDefault="00F71588" w:rsidP="00F71588">
      <w:pPr>
        <w:pStyle w:val="Heading"/>
        <w:rPr>
          <w:rFonts w:cs="Arial"/>
          <w:szCs w:val="24"/>
          <w:lang w:val="pt-BR"/>
        </w:rPr>
      </w:pPr>
    </w:p>
    <w:p w:rsidR="00F71588" w:rsidRDefault="00F71588" w:rsidP="00F71588">
      <w:pPr>
        <w:pStyle w:val="Heading"/>
      </w:pPr>
    </w:p>
    <w:p w:rsidR="00F71588" w:rsidRDefault="00F71588" w:rsidP="00F71588">
      <w:pPr>
        <w:pStyle w:val="Heading"/>
        <w:jc w:val="center"/>
      </w:pPr>
    </w:p>
    <w:p w:rsidR="00F71588" w:rsidRDefault="00F71588" w:rsidP="00F7158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71588" w:rsidRDefault="00F71588" w:rsidP="00F7158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258654"/>
      <w:r>
        <w:lastRenderedPageBreak/>
        <w:t>Pacote/Caso de Uso</w:t>
      </w:r>
      <w:bookmarkEnd w:id="0"/>
    </w:p>
    <w:p w:rsidR="00F71588" w:rsidRDefault="00F71588" w:rsidP="00F71588"/>
    <w:p w:rsidR="00F71588" w:rsidRDefault="00F71588" w:rsidP="00C17408">
      <w:pPr>
        <w:pStyle w:val="Subttulo"/>
      </w:pPr>
      <w:r>
        <w:t xml:space="preserve">Recadastrar </w:t>
      </w:r>
      <w:r w:rsidR="00C17408">
        <w:t>Aposentados</w:t>
      </w:r>
      <w:r>
        <w:t xml:space="preserve"> e Pensionistas</w:t>
      </w:r>
    </w:p>
    <w:p w:rsidR="00F71588" w:rsidRDefault="00F71588" w:rsidP="00F71588">
      <w:pPr>
        <w:widowControl w:val="0"/>
        <w:ind w:left="902"/>
        <w:rPr>
          <w:rFonts w:cs="Arial"/>
          <w:b/>
          <w:bCs/>
          <w:color w:val="FF0000"/>
        </w:rPr>
      </w:pPr>
    </w:p>
    <w:p w:rsidR="00F71588" w:rsidRDefault="00F71588" w:rsidP="00F715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3258655"/>
      <w:r>
        <w:t>Descrição</w:t>
      </w:r>
      <w:bookmarkEnd w:id="1"/>
    </w:p>
    <w:p w:rsidR="00F71588" w:rsidRDefault="00F71588" w:rsidP="00F71588">
      <w:pPr>
        <w:pStyle w:val="Recuodecorpodetexto2"/>
        <w:widowControl w:val="0"/>
        <w:ind w:left="1620" w:firstLine="0"/>
        <w:rPr>
          <w:sz w:val="24"/>
        </w:rPr>
      </w:pPr>
    </w:p>
    <w:p w:rsidR="00F71588" w:rsidRDefault="00F71588" w:rsidP="00F7158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Permitir aos setoriais de RH realizar o recadastramento das pessoas com vínculo de inativos ou pensionistas.</w:t>
      </w:r>
    </w:p>
    <w:p w:rsidR="00F71588" w:rsidRDefault="00F71588" w:rsidP="00F71588">
      <w:pPr>
        <w:pStyle w:val="Recuodecorpodetexto2"/>
        <w:widowControl w:val="0"/>
        <w:ind w:left="1620" w:firstLine="0"/>
        <w:rPr>
          <w:sz w:val="24"/>
        </w:rPr>
      </w:pPr>
    </w:p>
    <w:p w:rsidR="00F71588" w:rsidRDefault="00F71588" w:rsidP="00F715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258656"/>
      <w:r>
        <w:t>Requisitos atendidos</w:t>
      </w:r>
      <w:bookmarkEnd w:id="2"/>
    </w:p>
    <w:p w:rsidR="00F71588" w:rsidRDefault="00F71588" w:rsidP="00F71588"/>
    <w:p w:rsidR="00F71588" w:rsidRDefault="00F71588" w:rsidP="00F71588">
      <w:pPr>
        <w:pStyle w:val="Recuodecorpodetexto"/>
        <w:ind w:left="1260"/>
        <w:rPr>
          <w:bCs/>
        </w:rPr>
      </w:pPr>
      <w:r>
        <w:rPr>
          <w:bCs/>
        </w:rPr>
        <w:t xml:space="preserve">R6 </w:t>
      </w:r>
      <w:proofErr w:type="gramStart"/>
      <w:r>
        <w:rPr>
          <w:bCs/>
        </w:rPr>
        <w:t>-Recadastrar</w:t>
      </w:r>
      <w:proofErr w:type="gramEnd"/>
      <w:r>
        <w:rPr>
          <w:bCs/>
        </w:rPr>
        <w:t xml:space="preserve"> Inativos e Pensionistas</w:t>
      </w:r>
    </w:p>
    <w:p w:rsidR="00F71588" w:rsidRDefault="00F71588" w:rsidP="00F71588"/>
    <w:p w:rsidR="00F71588" w:rsidRDefault="00F71588" w:rsidP="00F7158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258657"/>
      <w:r>
        <w:t>Conceito</w:t>
      </w:r>
      <w:bookmarkEnd w:id="3"/>
      <w:r>
        <w:tab/>
      </w:r>
    </w:p>
    <w:p w:rsidR="00F71588" w:rsidRDefault="00F71588" w:rsidP="00F71588"/>
    <w:p w:rsidR="00F71588" w:rsidRDefault="00F71588" w:rsidP="00F715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3258658"/>
      <w:r>
        <w:t>Conceitos principais</w:t>
      </w:r>
      <w:bookmarkEnd w:id="4"/>
    </w:p>
    <w:p w:rsidR="00F71588" w:rsidRDefault="00F71588" w:rsidP="00F71588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3"/>
        <w:gridCol w:w="4721"/>
      </w:tblGrid>
      <w:tr w:rsidR="00F71588" w:rsidTr="00FF700E">
        <w:tc>
          <w:tcPr>
            <w:tcW w:w="4210" w:type="dxa"/>
          </w:tcPr>
          <w:p w:rsidR="00F71588" w:rsidRDefault="00F71588" w:rsidP="00F71588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5" w:name="_Toc196039588"/>
            <w:r>
              <w:rPr>
                <w:rFonts w:cs="Arial"/>
                <w:b/>
                <w:bCs/>
              </w:rPr>
              <w:t>Histórico de recadastramento</w:t>
            </w:r>
            <w:bookmarkEnd w:id="5"/>
          </w:p>
        </w:tc>
        <w:tc>
          <w:tcPr>
            <w:tcW w:w="5001" w:type="dxa"/>
          </w:tcPr>
          <w:p w:rsidR="00F71588" w:rsidRDefault="00F715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recadastramentos realizados pelos servidores.</w:t>
            </w:r>
          </w:p>
        </w:tc>
      </w:tr>
    </w:tbl>
    <w:p w:rsidR="00F71588" w:rsidRDefault="00F71588" w:rsidP="00F71588">
      <w:pPr>
        <w:rPr>
          <w:rFonts w:cs="Arial"/>
        </w:rPr>
      </w:pPr>
    </w:p>
    <w:p w:rsidR="00F71588" w:rsidRDefault="00F71588" w:rsidP="00F71588">
      <w:pPr>
        <w:rPr>
          <w:rFonts w:cs="Arial"/>
        </w:rPr>
      </w:pPr>
    </w:p>
    <w:p w:rsidR="00F71588" w:rsidRDefault="00F71588" w:rsidP="00F715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3258659"/>
      <w:r>
        <w:t>Conceitos associados</w:t>
      </w:r>
      <w:bookmarkEnd w:id="6"/>
    </w:p>
    <w:p w:rsidR="00F71588" w:rsidRDefault="00F71588" w:rsidP="00F71588">
      <w:pPr>
        <w:pStyle w:val="Cabealho"/>
        <w:rPr>
          <w:rFonts w:cs="Arial"/>
        </w:rPr>
      </w:pPr>
    </w:p>
    <w:p w:rsidR="00F71588" w:rsidRDefault="00F71588" w:rsidP="00F71588">
      <w:pPr>
        <w:rPr>
          <w:rFonts w:eastAsia="Arial Unicode MS"/>
        </w:rPr>
      </w:pPr>
    </w:p>
    <w:p w:rsidR="00F71588" w:rsidRDefault="00F71588" w:rsidP="00F715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58660"/>
      <w:r>
        <w:lastRenderedPageBreak/>
        <w:t>Diagrama</w:t>
      </w:r>
      <w:bookmarkEnd w:id="7"/>
    </w:p>
    <w:p w:rsidR="00F71588" w:rsidRDefault="00F71588" w:rsidP="00F7158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71588" w:rsidRDefault="00F71588" w:rsidP="00F71588">
      <w:pPr>
        <w:widowControl w:val="0"/>
        <w:jc w:val="center"/>
        <w:rPr>
          <w:rFonts w:cs="Arial"/>
        </w:rPr>
      </w:pPr>
    </w:p>
    <w:p w:rsidR="00F71588" w:rsidRDefault="00F71588" w:rsidP="00F71588">
      <w:pPr>
        <w:widowControl w:val="0"/>
        <w:jc w:val="center"/>
        <w:rPr>
          <w:rFonts w:cs="Arial"/>
        </w:rPr>
      </w:pPr>
    </w:p>
    <w:p w:rsidR="00F71588" w:rsidRDefault="00C17408" w:rsidP="00F7158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381625" cy="39814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588" w:rsidRDefault="00F71588" w:rsidP="00F715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3258661"/>
      <w:r>
        <w:lastRenderedPageBreak/>
        <w:t>Casos de Uso</w:t>
      </w:r>
      <w:bookmarkEnd w:id="8"/>
    </w:p>
    <w:p w:rsidR="00F71588" w:rsidRDefault="00F71588" w:rsidP="00F71588">
      <w:pPr>
        <w:pStyle w:val="Ttulo2"/>
      </w:pPr>
      <w:r>
        <w:rPr>
          <w:vanish/>
        </w:rPr>
        <w:t xml:space="preserve">UCS431 </w:t>
      </w:r>
      <w:bookmarkStart w:id="9" w:name="_Toc403258662"/>
      <w:r>
        <w:t>Recadastrar inativos e pensionistas</w:t>
      </w:r>
      <w:bookmarkEnd w:id="9"/>
      <w:r>
        <w:t> </w:t>
      </w: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3258663"/>
      <w:r>
        <w:t>Fluxo Básico</w:t>
      </w:r>
      <w:bookmarkEnd w:id="10"/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ano do evento de recadastramento do inativo ou pensionista após executar o caso de uso “Listar recadastramento de inativos e pensionistas”.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de recadastramento.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RN001, RN002, RN003</w:t>
      </w:r>
      <w:r>
        <w:t>).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do recadastramento e formulário para preenchimento.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data do recadastramento e o indicativo do tipo de recadastramento que foi efetuado.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proofErr w:type="gramStart"/>
      <w:r>
        <w:rPr>
          <w:b/>
          <w:bCs w:val="0"/>
        </w:rPr>
        <w:t>RN009,</w:t>
      </w:r>
      <w:proofErr w:type="gramEnd"/>
      <w:r>
        <w:rPr>
          <w:b/>
          <w:bCs w:val="0"/>
        </w:rPr>
        <w:t>RN011</w:t>
      </w:r>
      <w:r>
        <w:t>).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registro histórico de recadastramento.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existe pagamento bloqueado para algum vínculo da pessoa selecionada e referente ao evento selecionado. Caso existir o sistema finaliza o histórico de pagamento bloqueado, alterando o período final do registro de pagamento bloqueado, conforme o mês/ano da data do recadastramento.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a pessoa em questão, possui acesso suspenso ao Portal. Neste caso o sistema finaliza a suspensão de acesso ao Portal para a pessoa em questão.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F71588" w:rsidRDefault="00F71588" w:rsidP="00F71588">
      <w:pPr>
        <w:pStyle w:val="Recuodecorpodetexto"/>
      </w:pPr>
    </w:p>
    <w:p w:rsidR="00F71588" w:rsidRDefault="00F71588" w:rsidP="00F71588">
      <w:pPr>
        <w:pStyle w:val="Ttulo2"/>
      </w:pPr>
      <w:r>
        <w:rPr>
          <w:vanish/>
        </w:rPr>
        <w:t xml:space="preserve">UCS432 </w:t>
      </w:r>
      <w:bookmarkStart w:id="11" w:name="_Toc403258664"/>
      <w:r>
        <w:t>Emitir comprovante de recadastramento</w:t>
      </w:r>
      <w:bookmarkEnd w:id="11"/>
      <w:r>
        <w:t> </w:t>
      </w: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3258665"/>
      <w:r>
        <w:t>Fluxo Básico</w:t>
      </w:r>
      <w:bookmarkEnd w:id="12"/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ano do evento de recadastramento do inativo ou pensionista após executar o caso de uso “Listar recadastramento de inativos e pensionistas”.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emitir comprovante de recadastramento.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RN005</w:t>
      </w:r>
      <w:r>
        <w:t>).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formulário de comprovação de recadastramento.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Recuodecorpodetexto"/>
      </w:pPr>
    </w:p>
    <w:p w:rsidR="00F71588" w:rsidRDefault="00F71588" w:rsidP="00F71588">
      <w:pPr>
        <w:pStyle w:val="Ttulo2"/>
      </w:pPr>
      <w:r>
        <w:rPr>
          <w:vanish/>
        </w:rPr>
        <w:t xml:space="preserve">UCS433 </w:t>
      </w:r>
      <w:bookmarkStart w:id="13" w:name="_Toc403258666"/>
      <w:r>
        <w:t>Anular recadastramento de inativo ou pensionista</w:t>
      </w:r>
      <w:bookmarkEnd w:id="13"/>
      <w:r>
        <w:t> </w:t>
      </w: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3258667"/>
      <w:r>
        <w:t>Fluxo Básico</w:t>
      </w:r>
      <w:bookmarkEnd w:id="14"/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ano do evento de recadastramento do inativo ou pensionista após executar o caso de uso “Listar recadastramento de inativos e pensionistas”.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anulação.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RN004, RN005, RN006, RN007, RN008</w:t>
      </w:r>
      <w:r>
        <w:t>).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registro de histórico de recadastramento.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existe pagamento bloqueado para algum vínculo da pessoa selecionada e referente ao evento selecionado. Caso existir o sistema reabre o histórico de pagamento bloqueado, alterando o período final do registro de pagamento para nulo.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a pessoa em questão, possui acesso suspenso ao Portal finalizado. Neste caso o sistema reabre a suspensão de acesso ao Portal para a pessoa em questão.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2"/>
      </w:pPr>
      <w:r>
        <w:rPr>
          <w:vanish/>
        </w:rPr>
        <w:t xml:space="preserve">UCS434 </w:t>
      </w:r>
      <w:bookmarkStart w:id="15" w:name="_Toc403258668"/>
      <w:r>
        <w:t>Listar inativos e pensionistas</w:t>
      </w:r>
      <w:bookmarkEnd w:id="15"/>
      <w:r>
        <w:t> </w:t>
      </w: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3258669"/>
      <w:r>
        <w:t>Fluxo Básico</w:t>
      </w:r>
      <w:bookmarkEnd w:id="16"/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recadastramento de inativos e pensionistas.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filtro para preenchimento do CPF do inativo ou pensionista.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pessoa e submete a operação de listagem.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todos os eventos de recadastramento e cada ano dos períodos destes em que a pessoa informada tenha se enquadrado, conforme </w:t>
      </w:r>
      <w:r>
        <w:rPr>
          <w:b/>
          <w:bCs w:val="0"/>
        </w:rPr>
        <w:t>RN010</w:t>
      </w:r>
      <w:r>
        <w:t xml:space="preserve">. A listagem deve ser ordenada em ordem </w:t>
      </w:r>
      <w:r>
        <w:lastRenderedPageBreak/>
        <w:t>decrescente do ano de recadastramento.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3258670"/>
      <w:r>
        <w:t>Fluxo Alternativo - Detalhar vínculos Inerentes</w:t>
      </w:r>
      <w:bookmarkEnd w:id="17"/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executa o caso de uso “Listar recadastramento de inativos e pensionistas”.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detalhar “vínculos inerentes”.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página com os Vínculos da pessoa inerentes ao recadastramento.</w:t>
      </w:r>
    </w:p>
    <w:p w:rsidR="00F71588" w:rsidRDefault="00F71588" w:rsidP="00F71588">
      <w:pPr>
        <w:ind w:left="540" w:firstLine="900"/>
        <w:rPr>
          <w:rFonts w:cs="Arial"/>
          <w:i/>
          <w:iCs/>
          <w:color w:val="000000"/>
        </w:rPr>
      </w:pPr>
    </w:p>
    <w:p w:rsidR="00F71588" w:rsidRDefault="00F71588" w:rsidP="00F715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8" w:name="_Toc403258671"/>
      <w:r>
        <w:t>Regras Gerais</w:t>
      </w:r>
      <w:bookmarkEnd w:id="18"/>
    </w:p>
    <w:p w:rsidR="00F71588" w:rsidRDefault="00F71588" w:rsidP="00F71588">
      <w:pPr>
        <w:ind w:left="540" w:firstLine="900"/>
        <w:rPr>
          <w:rFonts w:cs="Arial"/>
          <w:i/>
          <w:iCs/>
          <w:color w:val="000000"/>
        </w:rPr>
      </w:pPr>
    </w:p>
    <w:p w:rsidR="00F71588" w:rsidRDefault="00F71588" w:rsidP="00F715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3258672"/>
      <w:r>
        <w:t>Regras de Negócio</w:t>
      </w:r>
      <w:bookmarkEnd w:id="19"/>
    </w:p>
    <w:p w:rsidR="00F71588" w:rsidRDefault="00F71588" w:rsidP="00F71588">
      <w:pPr>
        <w:ind w:left="540" w:firstLine="900"/>
        <w:rPr>
          <w:rFonts w:cs="Arial"/>
          <w:i/>
          <w:iCs/>
          <w:color w:val="000000"/>
        </w:rPr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3258673"/>
      <w:r>
        <w:t>RN001 – Recadastramento já efetuado</w:t>
      </w:r>
      <w:bookmarkEnd w:id="20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o ator efetuar o recadastramento em determinado ano e evento selecionado, sendo que já existe recadastramento realizado para o ano e evento selecionado. Neste caso o sistema exibe a mensagem MSG1808 (“Recadastramento da pessoa já realizado para o evento e ano informado.”). 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3258674"/>
      <w:r>
        <w:t>RN002 – Recadastramento anterior existente</w:t>
      </w:r>
      <w:bookmarkEnd w:id="21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o ator efetuar o recadastramento em</w:t>
      </w:r>
      <w:proofErr w:type="gramStart"/>
      <w:r>
        <w:t xml:space="preserve">  </w:t>
      </w:r>
      <w:proofErr w:type="gramEnd"/>
      <w:r>
        <w:t xml:space="preserve">determinado ano, sendo que existe evento em ano anterior para a pessoa, onde não foi efetuado o recadastramento. Neste caso o sistema exibe a mensagem MSG1809 (“Existe evento com ano anterior ao escolhido em que o recadastramento não foi efetuado.”). 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3258675"/>
      <w:r>
        <w:t>RN003 – vínculo finalizado</w:t>
      </w:r>
      <w:bookmarkEnd w:id="22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o ator efetuar o recadastramento em determinado ano e evento selecionado, sendo que a pessoa em questão possui algum vínculo finalizado em decorrência do não recadastramento neste mesmo evento identificado. Neste caso o sistema exibe a mensagem MSG1810 (“A pessoa selecionada possui vínculo encerrado por não comprovação de recadastramento neste evento.”).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3258676"/>
      <w:r>
        <w:t>RN004 – Anulação – Recadastramento já anulado</w:t>
      </w:r>
      <w:bookmarkEnd w:id="23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anular recadastramento da pessoa, sendo que o evento de recadastramento e ano escolhido já está anulado. Neste caso o sistema exibe a mensagem MSG1811 (“O evento de recadastramento e ano escolhido já está anulado para a pessoa informada.”).  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3258677"/>
      <w:r>
        <w:t>RN005 –</w:t>
      </w:r>
      <w:proofErr w:type="gramStart"/>
      <w:r>
        <w:t xml:space="preserve">  </w:t>
      </w:r>
      <w:proofErr w:type="gramEnd"/>
      <w:r>
        <w:t>recadastramento não realizado</w:t>
      </w:r>
      <w:bookmarkEnd w:id="24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anular/emitir recibo de comprovação de recadastramento da pessoa, sendo que para o evento e ano escolhido não existe recadastramento realizado. Neste caso o sistema exibe a mensagem MSG1812 (“Não existe recadastramento realizado para o ano e evento escolhido”).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3258678"/>
      <w:r>
        <w:t>RN006 – Anulação – Recadastramento Superior existente</w:t>
      </w:r>
      <w:bookmarkEnd w:id="25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anular recadastramento da pessoa, sendo que existe histórico de recadastramento para a pessoa em questão, com ano de recadastramento superior ao ano do evento de recadastramento escolhido. Neste caso o sistema exibe a mensagem MSG1813 (“Existe recadastramento já realizado para a pessoa com ano superior ao ano do evento informado.”). 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3258679"/>
      <w:r>
        <w:t>RN007 – Anulação – Recadastramento efetuado automaticamente</w:t>
      </w:r>
      <w:bookmarkEnd w:id="26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anular recadastramento da pessoa, sendo que para o evento de recadastramento e ano escolhido o recadastramento foi realizado automaticamente através de comprovação de atestado de </w:t>
      </w:r>
      <w:proofErr w:type="spellStart"/>
      <w:r>
        <w:t>freqüência</w:t>
      </w:r>
      <w:proofErr w:type="spellEnd"/>
      <w:r>
        <w:t xml:space="preserve"> escolar ou através de comprovação de dependência econômica. O sistema exibe a mensagem MSG1814 (“O recadastramento escolhido foi realizado automaticamente através de comprovação de atestado de </w:t>
      </w:r>
      <w:proofErr w:type="spellStart"/>
      <w:r>
        <w:t>freqüência</w:t>
      </w:r>
      <w:proofErr w:type="spellEnd"/>
      <w:r>
        <w:t xml:space="preserve"> ou dependência econômica.”). </w:t>
      </w:r>
    </w:p>
    <w:p w:rsidR="00F71588" w:rsidRDefault="00F71588" w:rsidP="00F71588">
      <w:pPr>
        <w:pStyle w:val="Ttulo4"/>
        <w:numPr>
          <w:ilvl w:val="0"/>
          <w:numId w:val="0"/>
        </w:numPr>
        <w:ind w:left="1080"/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3258680"/>
      <w:r>
        <w:t>RN008 – Anulação – Verificar Pagamentos fechados</w:t>
      </w:r>
      <w:bookmarkEnd w:id="27"/>
      <w:r>
        <w:t xml:space="preserve"> 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anular recadastramento, sendo que já existe alguma folha de pagamento calculada em definitivo após o </w:t>
      </w:r>
      <w:r>
        <w:lastRenderedPageBreak/>
        <w:t xml:space="preserve">termino final do prazo de recadastramento. Para esta verificação o sistema deve realizar o caso de uso “UCS 001 – Verificar Pagamentos Fechados” do módulo “Pagamentos”, </w:t>
      </w:r>
      <w:proofErr w:type="gramStart"/>
      <w:r>
        <w:t>informando ,</w:t>
      </w:r>
      <w:proofErr w:type="gramEnd"/>
      <w:r>
        <w:t xml:space="preserve"> o indicativo de tipo de folha como nula (todos os tipos), o tipo de verificação “a partir de uma data” e a data final do prazo de recadastramento. </w:t>
      </w:r>
    </w:p>
    <w:p w:rsidR="00F71588" w:rsidRDefault="00F71588" w:rsidP="00F71588">
      <w:pPr>
        <w:pStyle w:val="Ttulo4"/>
        <w:numPr>
          <w:ilvl w:val="0"/>
          <w:numId w:val="0"/>
        </w:numPr>
        <w:ind w:left="2160" w:hanging="1080"/>
      </w:pPr>
    </w:p>
    <w:p w:rsidR="00F71588" w:rsidRDefault="00F71588" w:rsidP="00F71588">
      <w:pPr>
        <w:pStyle w:val="Ttulo4"/>
        <w:numPr>
          <w:ilvl w:val="0"/>
          <w:numId w:val="0"/>
        </w:numPr>
        <w:ind w:left="1080"/>
        <w:rPr>
          <w:i/>
          <w:iCs/>
          <w:u w:val="single"/>
        </w:rPr>
      </w:pPr>
      <w:r>
        <w:t xml:space="preserve">* A data final do prazo de recadastramento é igual à data inicial do prazo de recadastramento adicionado ao prazo para recadastramento (em dias) e adicionado o tempo de carência para aplicação das punições (em meses): </w:t>
      </w:r>
      <w:r>
        <w:rPr>
          <w:i/>
          <w:iCs/>
          <w:u w:val="single"/>
        </w:rPr>
        <w:t>Data Final = Data Inicial + Prazo em dias para recadastramento + tempo carência em meses</w:t>
      </w:r>
    </w:p>
    <w:p w:rsidR="00F71588" w:rsidRDefault="00F71588" w:rsidP="00F71588">
      <w:pPr>
        <w:pStyle w:val="Ttulo4"/>
        <w:numPr>
          <w:ilvl w:val="0"/>
          <w:numId w:val="0"/>
        </w:numPr>
      </w:pPr>
    </w:p>
    <w:p w:rsidR="00F71588" w:rsidRDefault="00F71588" w:rsidP="00F71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3258681"/>
      <w:r>
        <w:t>RN009 – Data recadastramento maior data corrente</w:t>
      </w:r>
      <w:bookmarkEnd w:id="28"/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o ator informar a data do recadastramento maior que a data corrente do sistema. Neste caso o sistema exibe a mensagem MSG1039 ("&lt;</w:t>
      </w:r>
      <w:proofErr w:type="spellStart"/>
      <w:r>
        <w:t>nome_do_campo</w:t>
      </w:r>
      <w:proofErr w:type="spellEnd"/>
      <w:r>
        <w:t xml:space="preserve">&gt; deve ser menor ou igual à data atual.”). </w:t>
      </w:r>
    </w:p>
    <w:p w:rsidR="00F71588" w:rsidRDefault="00F71588" w:rsidP="00C174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3258682"/>
      <w:r>
        <w:t>RN010 – Requisitos da Listagem</w:t>
      </w:r>
      <w:bookmarkEnd w:id="29"/>
      <w:r>
        <w:t xml:space="preserve"> </w:t>
      </w:r>
    </w:p>
    <w:p w:rsidR="00F71588" w:rsidRDefault="00F71588" w:rsidP="00F715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efeito da listagem, devem ser consideradas:</w:t>
      </w:r>
    </w:p>
    <w:p w:rsidR="00F71588" w:rsidRDefault="00F71588" w:rsidP="00F715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Somente as pessoas que não possuem registro de óbito no ano do evento de recadastramento em questão.</w:t>
      </w:r>
    </w:p>
    <w:p w:rsidR="00F71588" w:rsidRDefault="00F71588" w:rsidP="00F715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Somente as pessoas que possuem vínculo vigente e não encerrado dentro do ano do evento de recadastramento ou pessoa com vínculo encerrado em decorrência do não recadastramento. Os vínculos a serem considerados devem ter situação previdenciária equivalente ao tipo da pessoa definida na abrangência do evento de recadastramento em questão.</w:t>
      </w:r>
    </w:p>
    <w:p w:rsidR="00F71588" w:rsidRDefault="00F71588" w:rsidP="00F71588">
      <w:pPr>
        <w:pStyle w:val="Ttulo4"/>
        <w:numPr>
          <w:ilvl w:val="0"/>
          <w:numId w:val="0"/>
        </w:numPr>
        <w:ind w:left="1440"/>
      </w:pPr>
    </w:p>
    <w:p w:rsidR="00F71588" w:rsidRDefault="00F71588" w:rsidP="00F71588">
      <w:pPr>
        <w:pStyle w:val="Ttulo4"/>
        <w:numPr>
          <w:ilvl w:val="0"/>
          <w:numId w:val="0"/>
        </w:numPr>
        <w:ind w:left="1440"/>
      </w:pPr>
    </w:p>
    <w:p w:rsidR="00F71588" w:rsidRDefault="00F71588" w:rsidP="00F715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3258683"/>
      <w:r>
        <w:t>RN011 – Validar Nome e CPF do procurador</w:t>
      </w:r>
      <w:bookmarkEnd w:id="30"/>
    </w:p>
    <w:p w:rsidR="00F71588" w:rsidRDefault="00F71588" w:rsidP="00F715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Na tentativa do ator informar indicativo do recadastramento através do procurador o sistema deve validar a obrigatoriedade de preenchimento dos campos “CPF do procurador” e “Nome do procurador”. Caso o ator não informe algum destes campos o sistema emite a mensagem MSG0126 (“Campo obrigatório não preenchido: &lt;nome do campo&gt;”). </w:t>
      </w:r>
    </w:p>
    <w:p w:rsidR="00F71588" w:rsidRDefault="00F71588" w:rsidP="00F71588">
      <w:pPr>
        <w:pStyle w:val="Ttulo1"/>
        <w:keepNext w:val="0"/>
        <w:widowControl w:val="0"/>
        <w:spacing w:before="0" w:line="240" w:lineRule="auto"/>
        <w:ind w:left="540" w:hanging="540"/>
      </w:pPr>
      <w:bookmarkStart w:id="31" w:name="_Toc403258684"/>
      <w:r>
        <w:lastRenderedPageBreak/>
        <w:t>Anexos</w:t>
      </w:r>
      <w:bookmarkEnd w:id="31"/>
    </w:p>
    <w:p w:rsidR="00F71588" w:rsidRDefault="00F71588" w:rsidP="00F71588"/>
    <w:p w:rsidR="00F71588" w:rsidRDefault="00F71588" w:rsidP="00F7158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71588" w:rsidRDefault="00F71588" w:rsidP="00F71588">
      <w:pPr>
        <w:widowControl w:val="0"/>
        <w:ind w:left="540"/>
        <w:rPr>
          <w:rFonts w:cs="Arial"/>
        </w:rPr>
      </w:pPr>
    </w:p>
    <w:p w:rsidR="00C17408" w:rsidRDefault="00C1740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2" w:name="_Toc403258685"/>
      <w:r>
        <w:br w:type="page"/>
      </w:r>
    </w:p>
    <w:p w:rsidR="00F71588" w:rsidRDefault="00F71588" w:rsidP="00F7158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lastRenderedPageBreak/>
        <w:t>Revisões</w:t>
      </w:r>
      <w:bookmarkEnd w:id="32"/>
    </w:p>
    <w:p w:rsidR="00F71588" w:rsidRDefault="00F71588" w:rsidP="00F7158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715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Pr="00F71588" w:rsidRDefault="00F715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158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Pr="00F71588" w:rsidRDefault="00F715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158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Pr="00F71588" w:rsidRDefault="00F715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158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Pr="00F71588" w:rsidRDefault="00F715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7158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Pr="00F71588" w:rsidRDefault="00F715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158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715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C1740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1588" w:rsidRDefault="00F715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Pr="00C1740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 w:rsidRPr="00C1740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15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Default="00F715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Default="00F71588" w:rsidP="00C1740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1588" w:rsidRDefault="00F715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71588" w:rsidRDefault="00F71588" w:rsidP="00F71588">
      <w:pPr>
        <w:pStyle w:val="Recuodecorpodetexto"/>
      </w:pPr>
    </w:p>
    <w:p w:rsidR="00F71588" w:rsidRDefault="00F71588" w:rsidP="00F71588">
      <w:bookmarkStart w:id="33" w:name="_GoBack"/>
      <w:bookmarkEnd w:id="33"/>
    </w:p>
    <w:p w:rsidR="00F41655" w:rsidRPr="00F71588" w:rsidRDefault="00F41655" w:rsidP="00F71588"/>
    <w:sectPr w:rsidR="00F41655" w:rsidRPr="00F71588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588" w:rsidRDefault="00F71588" w:rsidP="002908D9">
      <w:r>
        <w:separator/>
      </w:r>
    </w:p>
  </w:endnote>
  <w:endnote w:type="continuationSeparator" w:id="0">
    <w:p w:rsidR="00F71588" w:rsidRDefault="00F715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17408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7158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1740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17408">
            <w:rPr>
              <w:sz w:val="20"/>
              <w:szCs w:val="20"/>
            </w:rPr>
            <w:t xml:space="preserve">Keila </w:t>
          </w:r>
          <w:proofErr w:type="spellStart"/>
          <w:r w:rsidRPr="00C17408">
            <w:rPr>
              <w:sz w:val="20"/>
              <w:szCs w:val="20"/>
            </w:rPr>
            <w:t>Joanês</w:t>
          </w:r>
          <w:proofErr w:type="spellEnd"/>
          <w:r w:rsidRPr="00C1740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1740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71588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71588">
            <w:rPr>
              <w:b/>
              <w:sz w:val="20"/>
              <w:szCs w:val="20"/>
            </w:rPr>
            <w:t>Atualização Anual de 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71588">
            <w:rPr>
              <w:b/>
              <w:sz w:val="20"/>
              <w:szCs w:val="20"/>
            </w:rPr>
            <w:t>UCS0416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1740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17408">
            <w:rPr>
              <w:b/>
              <w:sz w:val="20"/>
              <w:szCs w:val="20"/>
            </w:rPr>
            <w:t>Recadastrar Aposentados e Pensionistas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C0E9DC2" wp14:editId="47C6F6A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588" w:rsidRDefault="00F71588" w:rsidP="002908D9">
      <w:r>
        <w:separator/>
      </w:r>
    </w:p>
  </w:footnote>
  <w:footnote w:type="continuationSeparator" w:id="0">
    <w:p w:rsidR="00F71588" w:rsidRDefault="00F715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3199FC" wp14:editId="0DED332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FCF9058" wp14:editId="38E1568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37C0B190" wp14:editId="7668B03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93CEBB9" wp14:editId="212BE57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58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15C18"/>
    <w:rsid w:val="00C17408"/>
    <w:rsid w:val="00C80215"/>
    <w:rsid w:val="00CA0CEF"/>
    <w:rsid w:val="00DB0139"/>
    <w:rsid w:val="00DF1DDA"/>
    <w:rsid w:val="00E81253"/>
    <w:rsid w:val="00F071FA"/>
    <w:rsid w:val="00F41655"/>
    <w:rsid w:val="00F43BE9"/>
    <w:rsid w:val="00F71588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15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715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715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715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715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715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715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715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71588"/>
    <w:pPr>
      <w:ind w:left="0"/>
    </w:pPr>
  </w:style>
  <w:style w:type="paragraph" w:styleId="ndicedeilustraes">
    <w:name w:val="table of figures"/>
    <w:basedOn w:val="Normal"/>
    <w:next w:val="Normal"/>
    <w:semiHidden/>
    <w:rsid w:val="00F71588"/>
  </w:style>
  <w:style w:type="paragraph" w:styleId="Sumrio2">
    <w:name w:val="toc 2"/>
    <w:basedOn w:val="Normal"/>
    <w:next w:val="Normal"/>
    <w:autoRedefine/>
    <w:uiPriority w:val="39"/>
    <w:rsid w:val="00F715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71588"/>
    <w:pPr>
      <w:ind w:left="480"/>
    </w:pPr>
  </w:style>
  <w:style w:type="character" w:styleId="Hyperlink">
    <w:name w:val="Hyperlink"/>
    <w:basedOn w:val="Fontepargpadro"/>
    <w:uiPriority w:val="99"/>
    <w:rsid w:val="00F715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715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715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715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715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715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71588"/>
    <w:rPr>
      <w:sz w:val="16"/>
    </w:rPr>
  </w:style>
  <w:style w:type="character" w:styleId="Nmerodepgina">
    <w:name w:val="page number"/>
    <w:basedOn w:val="Fontepargpadro"/>
    <w:rsid w:val="00F715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715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715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715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71588"/>
  </w:style>
  <w:style w:type="paragraph" w:styleId="Corpodetexto">
    <w:name w:val="Body Text"/>
    <w:basedOn w:val="Normal"/>
    <w:link w:val="CorpodetextoChar"/>
    <w:rsid w:val="00F715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71588"/>
    <w:rPr>
      <w:rFonts w:eastAsia="Arial Unicode MS"/>
    </w:rPr>
  </w:style>
  <w:style w:type="paragraph" w:customStyle="1" w:styleId="tabletext">
    <w:name w:val="tabletext"/>
    <w:basedOn w:val="Normal"/>
    <w:rsid w:val="00F715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715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715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715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715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715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715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715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715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7158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15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715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715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715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715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715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715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715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71588"/>
    <w:pPr>
      <w:ind w:left="0"/>
    </w:pPr>
  </w:style>
  <w:style w:type="paragraph" w:styleId="ndicedeilustraes">
    <w:name w:val="table of figures"/>
    <w:basedOn w:val="Normal"/>
    <w:next w:val="Normal"/>
    <w:semiHidden/>
    <w:rsid w:val="00F71588"/>
  </w:style>
  <w:style w:type="paragraph" w:styleId="Sumrio2">
    <w:name w:val="toc 2"/>
    <w:basedOn w:val="Normal"/>
    <w:next w:val="Normal"/>
    <w:autoRedefine/>
    <w:uiPriority w:val="39"/>
    <w:rsid w:val="00F715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71588"/>
    <w:pPr>
      <w:ind w:left="480"/>
    </w:pPr>
  </w:style>
  <w:style w:type="character" w:styleId="Hyperlink">
    <w:name w:val="Hyperlink"/>
    <w:basedOn w:val="Fontepargpadro"/>
    <w:uiPriority w:val="99"/>
    <w:rsid w:val="00F715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715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715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715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715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715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71588"/>
    <w:rPr>
      <w:sz w:val="16"/>
    </w:rPr>
  </w:style>
  <w:style w:type="character" w:styleId="Nmerodepgina">
    <w:name w:val="page number"/>
    <w:basedOn w:val="Fontepargpadro"/>
    <w:rsid w:val="00F715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715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715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715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71588"/>
  </w:style>
  <w:style w:type="paragraph" w:styleId="Corpodetexto">
    <w:name w:val="Body Text"/>
    <w:basedOn w:val="Normal"/>
    <w:link w:val="CorpodetextoChar"/>
    <w:rsid w:val="00F715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71588"/>
    <w:rPr>
      <w:rFonts w:eastAsia="Arial Unicode MS"/>
    </w:rPr>
  </w:style>
  <w:style w:type="paragraph" w:customStyle="1" w:styleId="tabletext">
    <w:name w:val="tabletext"/>
    <w:basedOn w:val="Normal"/>
    <w:rsid w:val="00F715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715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715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715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715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715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715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715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715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7158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BCE74-3FDA-4DA0-939E-C9B2C4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1718</Words>
  <Characters>11530</Characters>
  <Application>Microsoft Office Word</Application>
  <DocSecurity>0</DocSecurity>
  <Lines>96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13222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2014-11-09T03:08:00Z</cp:lastPrinted>
  <dcterms:created xsi:type="dcterms:W3CDTF">2014-11-09T03:08:00Z</dcterms:created>
  <dcterms:modified xsi:type="dcterms:W3CDTF">2014-11-24T21:00:00Z</dcterms:modified>
</cp:coreProperties>
</file>