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F34" w:rsidRDefault="00EA0F34" w:rsidP="00EA0F3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0F34" w:rsidRDefault="00EA0F34" w:rsidP="00EA0F34">
      <w:pPr>
        <w:widowControl w:val="0"/>
        <w:rPr>
          <w:rFonts w:cs="Arial"/>
          <w:sz w:val="20"/>
        </w:rPr>
      </w:pPr>
    </w:p>
    <w:p w:rsidR="00EA0F34" w:rsidRDefault="00EA0F34" w:rsidP="00EA0F34">
      <w:pPr>
        <w:widowControl w:val="0"/>
        <w:rPr>
          <w:rFonts w:cs="Arial"/>
          <w:sz w:val="20"/>
        </w:rPr>
      </w:pPr>
    </w:p>
    <w:p w:rsidR="00EA0F34" w:rsidRDefault="00EA0F34" w:rsidP="00EA0F34">
      <w:pPr>
        <w:widowControl w:val="0"/>
        <w:rPr>
          <w:rFonts w:cs="Arial"/>
          <w:sz w:val="20"/>
        </w:rPr>
      </w:pPr>
    </w:p>
    <w:p w:rsidR="00EA0F34" w:rsidRDefault="00EA0F34" w:rsidP="00EA0F34">
      <w:pPr>
        <w:widowControl w:val="0"/>
        <w:rPr>
          <w:rFonts w:cs="Arial"/>
          <w:sz w:val="20"/>
        </w:rPr>
      </w:pPr>
    </w:p>
    <w:p w:rsidR="00EA0F34" w:rsidRDefault="00EA0F34" w:rsidP="00EA0F3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0F34" w:rsidRDefault="00EA0F34" w:rsidP="00EA0F34">
      <w:pPr>
        <w:widowControl w:val="0"/>
        <w:rPr>
          <w:rFonts w:cs="Arial"/>
          <w:sz w:val="20"/>
          <w:u w:val="single"/>
        </w:rPr>
      </w:pPr>
    </w:p>
    <w:p w:rsidR="00EA0F34" w:rsidRDefault="00EA0F34" w:rsidP="00EA0F3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0F34" w:rsidRDefault="00EA0F34" w:rsidP="00EA0F34">
      <w:pPr>
        <w:widowControl w:val="0"/>
        <w:rPr>
          <w:rFonts w:cs="Arial"/>
          <w:sz w:val="20"/>
        </w:rPr>
      </w:pPr>
    </w:p>
    <w:p w:rsidR="00EA0F34" w:rsidRDefault="00EA0F34" w:rsidP="00EA0F34">
      <w:pPr>
        <w:widowControl w:val="0"/>
        <w:rPr>
          <w:rFonts w:cs="Arial"/>
          <w:sz w:val="20"/>
        </w:rPr>
      </w:pPr>
    </w:p>
    <w:p w:rsidR="00EA0F34" w:rsidRDefault="00EA0F34" w:rsidP="00EA0F34">
      <w:pPr>
        <w:widowControl w:val="0"/>
        <w:rPr>
          <w:rFonts w:cs="Arial"/>
          <w:sz w:val="20"/>
        </w:rPr>
      </w:pPr>
    </w:p>
    <w:p w:rsidR="00EA0F34" w:rsidRDefault="00EA0F34" w:rsidP="00EA0F3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0F34" w:rsidRDefault="00EA0F34" w:rsidP="00EA0F34">
      <w:pPr>
        <w:widowControl w:val="0"/>
        <w:rPr>
          <w:rFonts w:cs="Arial"/>
          <w:sz w:val="20"/>
        </w:rPr>
      </w:pPr>
    </w:p>
    <w:p w:rsidR="00EA0F34" w:rsidRDefault="00EA0F34" w:rsidP="00EA0F34">
      <w:pPr>
        <w:widowControl w:val="0"/>
        <w:rPr>
          <w:rFonts w:cs="Arial"/>
          <w:sz w:val="20"/>
        </w:rPr>
      </w:pPr>
    </w:p>
    <w:p w:rsidR="00EA0F34" w:rsidRDefault="00EA0F34" w:rsidP="00EA0F34">
      <w:pPr>
        <w:widowControl w:val="0"/>
        <w:rPr>
          <w:rFonts w:cs="Arial"/>
        </w:rPr>
      </w:pPr>
    </w:p>
    <w:p w:rsidR="00EA0F34" w:rsidRPr="00183EFF" w:rsidRDefault="00EA0F34" w:rsidP="00EA0F34">
      <w:pPr>
        <w:pStyle w:val="Capa"/>
        <w:rPr>
          <w:color w:val="FF9900"/>
        </w:rPr>
      </w:pPr>
      <w:r>
        <w:t>SINDRAPE</w:t>
      </w:r>
    </w:p>
    <w:p w:rsidR="00EA0F34" w:rsidRPr="00183EFF" w:rsidRDefault="00EA0F34" w:rsidP="00EA0F3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A0F34" w:rsidRPr="00EA0F34" w:rsidRDefault="00EA0F34" w:rsidP="00EA0F34">
      <w:pPr>
        <w:widowControl w:val="0"/>
        <w:rPr>
          <w:color w:val="000080"/>
        </w:rPr>
      </w:pPr>
    </w:p>
    <w:p w:rsidR="00EA0F34" w:rsidRPr="00EA0F34" w:rsidRDefault="00EA0F34" w:rsidP="00EA0F34">
      <w:pPr>
        <w:widowControl w:val="0"/>
        <w:jc w:val="right"/>
        <w:rPr>
          <w:rFonts w:cs="Arial"/>
          <w:b/>
          <w:bCs/>
          <w:color w:val="000080"/>
        </w:rPr>
      </w:pPr>
    </w:p>
    <w:p w:rsidR="00EA0F34" w:rsidRPr="00183EFF" w:rsidRDefault="00EA0F34" w:rsidP="00EA0F34">
      <w:pPr>
        <w:pStyle w:val="Capa"/>
      </w:pPr>
      <w:r>
        <w:t>UCS0421</w:t>
      </w:r>
      <w:r w:rsidR="0010535E">
        <w:t xml:space="preserve"> </w:t>
      </w:r>
      <w:r>
        <w:t xml:space="preserve">– </w:t>
      </w:r>
      <w:r w:rsidR="0010535E">
        <w:t>Manter</w:t>
      </w:r>
      <w:r>
        <w:t xml:space="preserve"> Aposentadoria</w:t>
      </w:r>
    </w:p>
    <w:p w:rsidR="00EA0F34" w:rsidRPr="00183EFF" w:rsidRDefault="00EA0F34" w:rsidP="00EA0F34">
      <w:pPr>
        <w:widowControl w:val="0"/>
        <w:rPr>
          <w:rFonts w:cs="Arial"/>
        </w:rPr>
      </w:pPr>
    </w:p>
    <w:p w:rsidR="00EA0F34" w:rsidRPr="00183EFF" w:rsidRDefault="00EA0F34" w:rsidP="00EA0F34">
      <w:pPr>
        <w:widowControl w:val="0"/>
      </w:pPr>
    </w:p>
    <w:p w:rsidR="00EA0F34" w:rsidRPr="00183EFF" w:rsidRDefault="00EA0F34" w:rsidP="00EA0F34">
      <w:pPr>
        <w:pStyle w:val="Corpodetexto3"/>
        <w:widowControl w:val="0"/>
        <w:spacing w:after="0"/>
        <w:rPr>
          <w:rFonts w:cs="Arial"/>
        </w:rPr>
      </w:pPr>
      <w:r w:rsidRPr="00183EFF">
        <w:rPr>
          <w:b w:val="0"/>
        </w:rPr>
        <w:br w:type="page"/>
      </w:r>
    </w:p>
    <w:p w:rsidR="00EA0F34" w:rsidRPr="00EA0F34" w:rsidRDefault="00EA0F34" w:rsidP="00EA0F34">
      <w:pPr>
        <w:pStyle w:val="Corpodetexto3"/>
        <w:widowControl w:val="0"/>
        <w:spacing w:after="0"/>
        <w:rPr>
          <w:rFonts w:cs="Arial"/>
        </w:rPr>
      </w:pPr>
      <w:r w:rsidRPr="00EA0F34">
        <w:rPr>
          <w:rFonts w:cs="Arial"/>
        </w:rPr>
        <w:lastRenderedPageBreak/>
        <w:t>Histórico de Revisões</w:t>
      </w:r>
    </w:p>
    <w:p w:rsidR="00EA0F34" w:rsidRPr="00183EFF" w:rsidRDefault="00EA0F34" w:rsidP="00EA0F3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A0F34" w:rsidRPr="00183EFF" w:rsidTr="00EA0F3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183EFF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183EFF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183EFF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183EFF">
              <w:rPr>
                <w:rFonts w:cs="Arial"/>
                <w:b/>
                <w:bCs/>
              </w:rPr>
              <w:t>Autor</w:t>
            </w:r>
          </w:p>
        </w:tc>
      </w:tr>
      <w:tr w:rsidR="00EA0F34" w:rsidRPr="00183EFF" w:rsidTr="00EA0F3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 w:rsidRPr="00183EFF">
              <w:rPr>
                <w:rFonts w:cs="Arial"/>
              </w:rPr>
              <w:t>31/08/2006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 w:rsidRPr="00183EFF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 w:rsidRPr="00183EFF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 w:rsidRPr="00183EFF">
              <w:rPr>
                <w:rFonts w:cs="Arial"/>
              </w:rPr>
              <w:t xml:space="preserve">Nelson Silveira </w:t>
            </w:r>
          </w:p>
        </w:tc>
      </w:tr>
      <w:tr w:rsidR="00EA0F34" w:rsidRPr="00183EFF" w:rsidTr="00EA0F3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 w:rsidRPr="00183EFF">
              <w:rPr>
                <w:rFonts w:cs="Arial"/>
              </w:rPr>
              <w:t>24/06/2009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 w:rsidRPr="00183EFF"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 w:rsidRPr="00183EFF">
              <w:rPr>
                <w:rFonts w:cs="Arial"/>
              </w:rPr>
              <w:t>Alteração do documento – reavaliação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 w:rsidRPr="00183EFF">
              <w:rPr>
                <w:rFonts w:cs="Arial"/>
              </w:rPr>
              <w:t>Nelson Brandão Luiz</w:t>
            </w:r>
          </w:p>
        </w:tc>
      </w:tr>
      <w:tr w:rsidR="00EA0F34" w:rsidTr="00EA0F3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EA0F34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26/04/2010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EA0F34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EA0F34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Incluída a opção para retificação de uma aposentadoria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EA0F34" w:rsidRDefault="00EA0F34" w:rsidP="00EA0F3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9B14C0" w:rsidRPr="009B14C0" w:rsidTr="009B14C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4C0" w:rsidRPr="009B14C0" w:rsidRDefault="009B14C0" w:rsidP="00EA0F34">
            <w:pPr>
              <w:widowControl w:val="0"/>
              <w:ind w:left="0"/>
              <w:jc w:val="left"/>
              <w:rPr>
                <w:rFonts w:cs="Arial"/>
              </w:rPr>
            </w:pPr>
            <w:r w:rsidRPr="009B14C0">
              <w:rPr>
                <w:rFonts w:cs="Arial"/>
              </w:rPr>
              <w:t>05/07/2021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4C0" w:rsidRPr="009B14C0" w:rsidRDefault="009B14C0" w:rsidP="00EA0F34">
            <w:pPr>
              <w:widowControl w:val="0"/>
              <w:ind w:left="0"/>
              <w:jc w:val="left"/>
              <w:rPr>
                <w:rFonts w:cs="Arial"/>
              </w:rPr>
            </w:pPr>
            <w:r w:rsidRPr="009B14C0">
              <w:rPr>
                <w:rFonts w:cs="Arial"/>
              </w:rPr>
              <w:t>2.1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4C0" w:rsidRDefault="009B14C0" w:rsidP="00EA0F34">
            <w:pPr>
              <w:widowControl w:val="0"/>
              <w:ind w:left="0"/>
              <w:jc w:val="left"/>
              <w:rPr>
                <w:rFonts w:cs="Arial"/>
              </w:rPr>
            </w:pPr>
            <w:r w:rsidRPr="009B14C0">
              <w:rPr>
                <w:rFonts w:cs="Arial"/>
              </w:rPr>
              <w:t>Alterações referentes à RCM_OS-15518-2021-CGE Protocolo-de-bens-e-valores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4C0" w:rsidRDefault="00471998" w:rsidP="00EA0F3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Débora Homobono</w:t>
            </w:r>
            <w:bookmarkStart w:id="0" w:name="_GoBack"/>
            <w:bookmarkEnd w:id="0"/>
          </w:p>
        </w:tc>
      </w:tr>
    </w:tbl>
    <w:p w:rsidR="00EA0F34" w:rsidRPr="00183EFF" w:rsidRDefault="00EA0F34" w:rsidP="00EA0F34">
      <w:pPr>
        <w:pStyle w:val="Corpodetexto3"/>
        <w:widowControl w:val="0"/>
        <w:spacing w:after="0"/>
        <w:rPr>
          <w:rFonts w:cs="Arial"/>
        </w:rPr>
      </w:pPr>
      <w:r w:rsidRPr="00183EFF">
        <w:br w:type="page"/>
      </w:r>
    </w:p>
    <w:p w:rsidR="00EA0F34" w:rsidRPr="00EA0F34" w:rsidRDefault="00EA0F34" w:rsidP="00EA0F34">
      <w:pPr>
        <w:pStyle w:val="Corpodetexto3"/>
        <w:widowControl w:val="0"/>
        <w:spacing w:after="0"/>
        <w:rPr>
          <w:rFonts w:cs="Arial"/>
        </w:rPr>
      </w:pPr>
      <w:r w:rsidRPr="00EA0F34">
        <w:rPr>
          <w:rFonts w:cs="Arial"/>
        </w:rPr>
        <w:lastRenderedPageBreak/>
        <w:t>Índice</w:t>
      </w:r>
    </w:p>
    <w:p w:rsidR="00EA0F34" w:rsidRPr="00EA0F34" w:rsidRDefault="00EA0F34" w:rsidP="00EA0F34">
      <w:pPr>
        <w:pStyle w:val="Corpodetexto3"/>
        <w:widowControl w:val="0"/>
        <w:spacing w:after="0"/>
        <w:rPr>
          <w:rFonts w:cs="Arial"/>
          <w:sz w:val="2"/>
        </w:rPr>
      </w:pPr>
    </w:p>
    <w:p w:rsidR="00B538E7" w:rsidRDefault="00EA0F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183EFF">
        <w:rPr>
          <w:rFonts w:cs="Arial"/>
        </w:rPr>
        <w:fldChar w:fldCharType="begin"/>
      </w:r>
      <w:r w:rsidRPr="00183EFF">
        <w:rPr>
          <w:rFonts w:cs="Arial"/>
        </w:rPr>
        <w:instrText xml:space="preserve"> TOC \o "1-3" \h \z </w:instrText>
      </w:r>
      <w:r w:rsidRPr="00183EFF">
        <w:rPr>
          <w:rFonts w:cs="Arial"/>
        </w:rPr>
        <w:fldChar w:fldCharType="separate"/>
      </w:r>
      <w:hyperlink w:anchor="_Toc76399921" w:history="1">
        <w:r w:rsidR="00B538E7" w:rsidRPr="004B0CF5">
          <w:rPr>
            <w:rStyle w:val="Hyperlink"/>
            <w:noProof/>
          </w:rPr>
          <w:t>1.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Pacote/Caso de Uso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_Toc76399921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5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22" w:history="1">
        <w:r w:rsidR="00B538E7" w:rsidRPr="004B0CF5">
          <w:rPr>
            <w:rStyle w:val="Hyperlink"/>
            <w:noProof/>
          </w:rPr>
          <w:t>Manter Aposentadoria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_Toc76399922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5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23" w:history="1">
        <w:r w:rsidR="00B538E7" w:rsidRPr="004B0CF5">
          <w:rPr>
            <w:rStyle w:val="Hyperlink"/>
            <w:noProof/>
          </w:rPr>
          <w:t>1.1.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Descrição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_Toc76399923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5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24" w:history="1">
        <w:r w:rsidR="00B538E7" w:rsidRPr="004B0CF5">
          <w:rPr>
            <w:rStyle w:val="Hyperlink"/>
            <w:noProof/>
          </w:rPr>
          <w:t>1.2.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Requisitos atendidos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_Toc76399924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5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25" w:history="1">
        <w:r w:rsidR="00B538E7" w:rsidRPr="004B0CF5">
          <w:rPr>
            <w:rStyle w:val="Hyperlink"/>
            <w:noProof/>
          </w:rPr>
          <w:t>2.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Conceito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_Toc76399925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5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26" w:history="1">
        <w:r w:rsidR="00B538E7" w:rsidRPr="004B0CF5">
          <w:rPr>
            <w:rStyle w:val="Hyperlink"/>
            <w:noProof/>
          </w:rPr>
          <w:t>2.1.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Conceitos principais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_Toc76399926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5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27" w:history="1">
        <w:r w:rsidR="00B538E7" w:rsidRPr="004B0CF5">
          <w:rPr>
            <w:rStyle w:val="Hyperlink"/>
            <w:noProof/>
          </w:rPr>
          <w:t>2.2.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Conceitos associados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_Toc76399927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5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28" w:history="1">
        <w:r w:rsidR="00B538E7" w:rsidRPr="004B0CF5">
          <w:rPr>
            <w:rStyle w:val="Hyperlink"/>
            <w:noProof/>
          </w:rPr>
          <w:t>3.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Diagrama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_Toc76399928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7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29" w:history="1">
        <w:r w:rsidR="00B538E7" w:rsidRPr="004B0CF5">
          <w:rPr>
            <w:rStyle w:val="Hyperlink"/>
            <w:noProof/>
          </w:rPr>
          <w:t>4.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Casos de Uso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_Toc76399929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8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30" w:history="1">
        <w:r w:rsidR="00B538E7" w:rsidRPr="004B0CF5">
          <w:rPr>
            <w:rStyle w:val="Hyperlink"/>
            <w:noProof/>
          </w:rPr>
          <w:t>4.1.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Incluir Concessão de Aposentadoria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_Toc76399930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8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31" w:history="1">
        <w:r w:rsidR="00B538E7" w:rsidRPr="004B0CF5">
          <w:rPr>
            <w:rStyle w:val="Hyperlink"/>
            <w:noProof/>
          </w:rPr>
          <w:t>4.1.1.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Fluxo Básico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_Toc76399931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8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32" w:history="1">
        <w:r w:rsidR="00B538E7" w:rsidRPr="004B0CF5">
          <w:rPr>
            <w:rStyle w:val="Hyperlink"/>
            <w:noProof/>
            <w:highlight w:val="cyan"/>
          </w:rPr>
          <w:t>4.1.2.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  <w:highlight w:val="cyan"/>
          </w:rPr>
          <w:t>Fluxo Alternativo – Retificar aposentadoria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_Toc76399932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9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33" w:history="1">
        <w:r w:rsidR="00B538E7" w:rsidRPr="004B0CF5">
          <w:rPr>
            <w:rStyle w:val="Hyperlink"/>
            <w:noProof/>
          </w:rPr>
          <w:t>4.1.3.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Fluxo Alternativo – Detalhar Modelo Aposentadoria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_Toc76399933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9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34" w:history="1">
        <w:r w:rsidR="00B538E7" w:rsidRPr="004B0CF5">
          <w:rPr>
            <w:rStyle w:val="Hyperlink"/>
            <w:noProof/>
          </w:rPr>
          <w:t>4.1.4.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Fluxo Alternativo – Detalhar Data do Direito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_Toc76399934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9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35" w:history="1">
        <w:r w:rsidR="00B538E7" w:rsidRPr="004B0CF5">
          <w:rPr>
            <w:rStyle w:val="Hyperlink"/>
            <w:noProof/>
          </w:rPr>
          <w:t>4.1.5.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Fluxo Alternativo – Pesquisar Unidade Organizacional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_Toc76399935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9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36" w:history="1">
        <w:r w:rsidR="00B538E7" w:rsidRPr="004B0CF5">
          <w:rPr>
            <w:rStyle w:val="Hyperlink"/>
            <w:noProof/>
          </w:rPr>
          <w:t>4.2.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Excluir Concessão de Aposentadoria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_Toc76399936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10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37" w:history="1">
        <w:r w:rsidR="00B538E7" w:rsidRPr="004B0CF5">
          <w:rPr>
            <w:rStyle w:val="Hyperlink"/>
            <w:noProof/>
          </w:rPr>
          <w:t>4.2.1.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Fluxo Básico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_Toc76399937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10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38" w:history="1">
        <w:r w:rsidR="00B538E7" w:rsidRPr="004B0CF5">
          <w:rPr>
            <w:rStyle w:val="Hyperlink"/>
            <w:noProof/>
          </w:rPr>
          <w:t>4.3.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Listar Concessão de Aposentadoria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_Toc76399938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10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39" w:history="1">
        <w:r w:rsidR="00B538E7" w:rsidRPr="004B0CF5">
          <w:rPr>
            <w:rStyle w:val="Hyperlink"/>
            <w:noProof/>
          </w:rPr>
          <w:t>4.3.1.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Fluxo Básico – Por Matrícula do Servidor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_Toc76399939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10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40" w:history="1">
        <w:r w:rsidR="00B538E7" w:rsidRPr="004B0CF5">
          <w:rPr>
            <w:rStyle w:val="Hyperlink"/>
            <w:noProof/>
          </w:rPr>
          <w:t>4.3.2.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Fluxo Alternativo – Detalhar Matrícula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_Toc76399940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11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41" w:history="1">
        <w:r w:rsidR="00B538E7" w:rsidRPr="004B0CF5">
          <w:rPr>
            <w:rStyle w:val="Hyperlink"/>
            <w:noProof/>
          </w:rPr>
          <w:t>4.3.3.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Fluxo Alternativo – Detalhar Pessoa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_Toc76399941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11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42" w:history="1">
        <w:r w:rsidR="00B538E7" w:rsidRPr="004B0CF5">
          <w:rPr>
            <w:rStyle w:val="Hyperlink"/>
            <w:noProof/>
          </w:rPr>
          <w:t>4.3.4.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Fluxo Alternativo – Pesquisar Matrícula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_Toc76399942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11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43" w:history="1">
        <w:r w:rsidR="00B538E7" w:rsidRPr="004B0CF5">
          <w:rPr>
            <w:rStyle w:val="Hyperlink"/>
            <w:noProof/>
          </w:rPr>
          <w:t>4.4.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Consultar Modelo Aposentadoria de Servidor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_Toc76399943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11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44" w:history="1">
        <w:r w:rsidR="00B538E7" w:rsidRPr="004B0CF5">
          <w:rPr>
            <w:rStyle w:val="Hyperlink"/>
            <w:noProof/>
          </w:rPr>
          <w:t>4.4.1.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Fluxo Básico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_Toc76399944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11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45" w:history="1">
        <w:r w:rsidR="00B538E7" w:rsidRPr="004B0CF5">
          <w:rPr>
            <w:rStyle w:val="Hyperlink"/>
            <w:noProof/>
          </w:rPr>
          <w:t>5.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Anexos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_Toc76399945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12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46" w:history="1">
        <w:r w:rsidR="00B538E7" w:rsidRPr="004B0CF5">
          <w:rPr>
            <w:rStyle w:val="Hyperlink"/>
            <w:noProof/>
          </w:rPr>
          <w:t>5.1.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Regras de Negócios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_Toc76399946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12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47" w:history="1">
        <w:r w:rsidR="00B538E7" w:rsidRPr="004B0CF5">
          <w:rPr>
            <w:rStyle w:val="Hyperlink"/>
            <w:noProof/>
          </w:rPr>
          <w:t>5.1.1.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RN01: Verificar Matrícula Pesquisada pertence ao Órgão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_Toc76399947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12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48" w:history="1">
        <w:r w:rsidR="00B538E7" w:rsidRPr="004B0CF5">
          <w:rPr>
            <w:rStyle w:val="Hyperlink"/>
            <w:noProof/>
          </w:rPr>
          <w:t>5.1.2.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RN02: Verificar existência de uma instrução de processo de aposentadoria para o servidor se aposentar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_Toc76399948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12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49" w:history="1">
        <w:r w:rsidR="00B538E7" w:rsidRPr="004B0CF5">
          <w:rPr>
            <w:rStyle w:val="Hyperlink"/>
            <w:noProof/>
          </w:rPr>
          <w:t>5.1.3.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RN03: Verificar se o servidor está afastado definitivamente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_Toc76399949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12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50" w:history="1">
        <w:r w:rsidR="00B538E7" w:rsidRPr="004B0CF5">
          <w:rPr>
            <w:rStyle w:val="Hyperlink"/>
            <w:noProof/>
          </w:rPr>
          <w:t>5.1.4.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RN04: Verificar se servidor está afastado temporariamente por motivo que não permite ser interrompido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_Toc76399950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12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51" w:history="1">
        <w:r w:rsidR="00B538E7" w:rsidRPr="004B0CF5">
          <w:rPr>
            <w:rStyle w:val="Hyperlink"/>
            <w:noProof/>
          </w:rPr>
          <w:t>5.1.5.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RN05: Verificar existência de laudo pericial para aposentadoria por invalidez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_Toc76399951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13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52" w:history="1">
        <w:r w:rsidR="00B538E7" w:rsidRPr="004B0CF5">
          <w:rPr>
            <w:rStyle w:val="Hyperlink"/>
            <w:noProof/>
          </w:rPr>
          <w:t>5.1.6.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RN06: Verificar opção de recebimento de contracheque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_Toc76399952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13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53" w:history="1">
        <w:r w:rsidR="00B538E7" w:rsidRPr="004B0CF5">
          <w:rPr>
            <w:rStyle w:val="Hyperlink"/>
            <w:noProof/>
          </w:rPr>
          <w:t>5.1.7.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RN07: Verificar tempo de carência para aposentadoria revertida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_Toc76399953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13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54" w:history="1">
        <w:r w:rsidR="00B538E7" w:rsidRPr="004B0CF5">
          <w:rPr>
            <w:rStyle w:val="Hyperlink"/>
            <w:noProof/>
          </w:rPr>
          <w:t>5.1.8.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RN08: Verificar existência de férias/licença prêmio programadas/usufruto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_Toc76399954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13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55" w:history="1">
        <w:r w:rsidR="00B538E7" w:rsidRPr="004B0CF5">
          <w:rPr>
            <w:rStyle w:val="Hyperlink"/>
            <w:noProof/>
          </w:rPr>
          <w:t>5.1.9.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RN09: Verificar se o servidor foi movimentado para outro órgão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_Toc76399955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14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56" w:history="1">
        <w:r w:rsidR="00B538E7" w:rsidRPr="004B0CF5">
          <w:rPr>
            <w:rStyle w:val="Hyperlink"/>
            <w:noProof/>
          </w:rPr>
          <w:t>5.1.10.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RN10: Verificar processamento definitivo da folha para exclusão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_Toc76399956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14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57" w:history="1">
        <w:r w:rsidR="00B538E7" w:rsidRPr="004B0CF5">
          <w:rPr>
            <w:rStyle w:val="Hyperlink"/>
            <w:noProof/>
            <w:highlight w:val="cyan"/>
          </w:rPr>
          <w:t>5.1.11.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  <w:highlight w:val="cyan"/>
          </w:rPr>
          <w:t>RN11: Verificar se o servidor possui instrução de aposentadoria retificadora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_Toc76399957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14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58" w:history="1">
        <w:r w:rsidR="00B538E7" w:rsidRPr="004B0CF5">
          <w:rPr>
            <w:rStyle w:val="Hyperlink"/>
            <w:noProof/>
          </w:rPr>
          <w:t>5.1.12.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RN12: Gerar protocolo da declaração de bens de saída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_Toc76399958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14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59" w:history="1">
        <w:r w:rsidR="00B538E7" w:rsidRPr="004B0CF5">
          <w:rPr>
            <w:rStyle w:val="Hyperlink"/>
            <w:noProof/>
          </w:rPr>
          <w:t>5.1.13.</w:t>
        </w:r>
        <w:r w:rsidR="00B53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538E7" w:rsidRPr="004B0CF5">
          <w:rPr>
            <w:rStyle w:val="Hyperlink"/>
            <w:noProof/>
          </w:rPr>
          <w:t>RN13: Excluir protocolo da declaração de bens de saída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_Toc76399959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14</w:t>
        </w:r>
        <w:r w:rsidR="00B538E7">
          <w:rPr>
            <w:noProof/>
            <w:webHidden/>
          </w:rPr>
          <w:fldChar w:fldCharType="end"/>
        </w:r>
      </w:hyperlink>
    </w:p>
    <w:p w:rsidR="00B538E7" w:rsidRDefault="00DB4B06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6399960" w:history="1">
        <w:r w:rsidR="00B538E7" w:rsidRPr="004B0CF5">
          <w:rPr>
            <w:rStyle w:val="Hyperlink"/>
            <w:noProof/>
          </w:rPr>
          <w:t>Revisões</w:t>
        </w:r>
        <w:r w:rsidR="00B538E7">
          <w:rPr>
            <w:noProof/>
            <w:webHidden/>
          </w:rPr>
          <w:tab/>
        </w:r>
        <w:r w:rsidR="00B538E7">
          <w:rPr>
            <w:noProof/>
            <w:webHidden/>
          </w:rPr>
          <w:fldChar w:fldCharType="begin"/>
        </w:r>
        <w:r w:rsidR="00B538E7">
          <w:rPr>
            <w:noProof/>
            <w:webHidden/>
          </w:rPr>
          <w:instrText xml:space="preserve"> PAGEREF _Toc76399960 \h </w:instrText>
        </w:r>
        <w:r w:rsidR="00B538E7">
          <w:rPr>
            <w:noProof/>
            <w:webHidden/>
          </w:rPr>
        </w:r>
        <w:r w:rsidR="00B538E7">
          <w:rPr>
            <w:noProof/>
            <w:webHidden/>
          </w:rPr>
          <w:fldChar w:fldCharType="separate"/>
        </w:r>
        <w:r w:rsidR="00B538E7">
          <w:rPr>
            <w:noProof/>
            <w:webHidden/>
          </w:rPr>
          <w:t>15</w:t>
        </w:r>
        <w:r w:rsidR="00B538E7">
          <w:rPr>
            <w:noProof/>
            <w:webHidden/>
          </w:rPr>
          <w:fldChar w:fldCharType="end"/>
        </w:r>
      </w:hyperlink>
    </w:p>
    <w:p w:rsidR="00EA0F34" w:rsidRPr="00183EFF" w:rsidRDefault="00EA0F34" w:rsidP="00EA0F34">
      <w:pPr>
        <w:pStyle w:val="Sumrio1"/>
      </w:pPr>
      <w:r w:rsidRPr="00183EFF">
        <w:fldChar w:fldCharType="end"/>
      </w:r>
    </w:p>
    <w:p w:rsidR="00EA0F34" w:rsidRPr="00183EFF" w:rsidRDefault="00EA0F34" w:rsidP="00EA0F34">
      <w:pPr>
        <w:widowControl w:val="0"/>
        <w:rPr>
          <w:rFonts w:cs="Arial"/>
          <w:b/>
          <w:bCs/>
          <w:color w:val="000000"/>
        </w:rPr>
      </w:pPr>
    </w:p>
    <w:p w:rsidR="00EA0F34" w:rsidRPr="00183EFF" w:rsidRDefault="00EA0F34" w:rsidP="00EA0F34">
      <w:pPr>
        <w:pStyle w:val="Heading"/>
        <w:rPr>
          <w:rFonts w:cs="Arial"/>
          <w:szCs w:val="24"/>
          <w:lang w:val="pt-BR"/>
        </w:rPr>
      </w:pPr>
    </w:p>
    <w:p w:rsidR="00EA0F34" w:rsidRPr="00183EFF" w:rsidRDefault="00EA0F34" w:rsidP="00EA0F34">
      <w:pPr>
        <w:pStyle w:val="Heading"/>
      </w:pPr>
    </w:p>
    <w:p w:rsidR="00EA0F34" w:rsidRPr="00183EFF" w:rsidRDefault="00EA0F34" w:rsidP="00EA0F34">
      <w:pPr>
        <w:pStyle w:val="Heading"/>
        <w:jc w:val="center"/>
      </w:pPr>
    </w:p>
    <w:p w:rsidR="00EA0F34" w:rsidRPr="00183EFF" w:rsidRDefault="00EA0F34" w:rsidP="00EA0F34">
      <w:pPr>
        <w:pStyle w:val="Heading"/>
        <w:rPr>
          <w:rFonts w:cs="Arial"/>
          <w:szCs w:val="24"/>
          <w:lang w:val="pt-BR"/>
        </w:rPr>
      </w:pPr>
      <w:r w:rsidRPr="00183EFF">
        <w:br w:type="page"/>
      </w:r>
    </w:p>
    <w:p w:rsidR="00EA0F34" w:rsidRPr="00183EFF" w:rsidRDefault="00EA0F34" w:rsidP="00EA0F34">
      <w:pPr>
        <w:pStyle w:val="Ttulo1"/>
        <w:keepNext w:val="0"/>
        <w:widowControl w:val="0"/>
        <w:spacing w:before="0" w:line="240" w:lineRule="auto"/>
      </w:pPr>
      <w:bookmarkStart w:id="1" w:name="_Toc76399921"/>
      <w:r w:rsidRPr="00183EFF">
        <w:lastRenderedPageBreak/>
        <w:t>Pacote/Caso de Uso</w:t>
      </w:r>
      <w:bookmarkEnd w:id="1"/>
    </w:p>
    <w:p w:rsidR="00EA0F34" w:rsidRPr="00183EFF" w:rsidRDefault="00EA0F34" w:rsidP="00EA0F34"/>
    <w:p w:rsidR="00EA0F34" w:rsidRPr="00183EFF" w:rsidRDefault="0010535E" w:rsidP="0010535E">
      <w:pPr>
        <w:pStyle w:val="Subttulo"/>
      </w:pPr>
      <w:bookmarkStart w:id="2" w:name="_Toc76399922"/>
      <w:r>
        <w:t>Manter</w:t>
      </w:r>
      <w:r w:rsidR="00EA0F34" w:rsidRPr="00183EFF">
        <w:t xml:space="preserve"> Aposentadoria</w:t>
      </w:r>
      <w:bookmarkEnd w:id="2"/>
    </w:p>
    <w:p w:rsidR="00EA0F34" w:rsidRPr="00183EFF" w:rsidRDefault="00EA0F34" w:rsidP="00EA0F34">
      <w:pPr>
        <w:widowControl w:val="0"/>
        <w:ind w:left="902"/>
        <w:rPr>
          <w:rFonts w:cs="Arial"/>
          <w:b/>
          <w:bCs/>
          <w:color w:val="FF0000"/>
        </w:rPr>
      </w:pPr>
    </w:p>
    <w:p w:rsidR="00EA0F34" w:rsidRPr="00183EFF" w:rsidRDefault="00EA0F34" w:rsidP="00EA0F3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76399923"/>
      <w:r w:rsidRPr="00183EFF">
        <w:t>Descrição</w:t>
      </w:r>
      <w:bookmarkEnd w:id="3"/>
    </w:p>
    <w:p w:rsidR="00EA0F34" w:rsidRPr="00183EFF" w:rsidRDefault="00EA0F34" w:rsidP="00EA0F34">
      <w:pPr>
        <w:pStyle w:val="Recuodecorpodetexto2"/>
        <w:widowControl w:val="0"/>
        <w:ind w:left="1620" w:firstLine="0"/>
        <w:rPr>
          <w:sz w:val="24"/>
        </w:rPr>
      </w:pPr>
    </w:p>
    <w:p w:rsidR="00EA0F34" w:rsidRPr="00183EFF" w:rsidRDefault="00EA0F34" w:rsidP="00EA0F34">
      <w:pPr>
        <w:pStyle w:val="Recuodecorpodetexto2"/>
        <w:widowControl w:val="0"/>
        <w:ind w:left="1260" w:firstLine="0"/>
        <w:rPr>
          <w:sz w:val="24"/>
        </w:rPr>
      </w:pPr>
      <w:r w:rsidRPr="00183EFF">
        <w:rPr>
          <w:sz w:val="24"/>
        </w:rPr>
        <w:t xml:space="preserve">Caso de uso responsável por </w:t>
      </w:r>
      <w:r w:rsidR="0010535E">
        <w:t>Manter</w:t>
      </w:r>
      <w:r w:rsidRPr="00183EFF">
        <w:rPr>
          <w:sz w:val="24"/>
        </w:rPr>
        <w:t xml:space="preserve"> a aposentadoria a um servidor do Estado.</w:t>
      </w:r>
    </w:p>
    <w:p w:rsidR="00EA0F34" w:rsidRPr="00183EFF" w:rsidRDefault="00EA0F34" w:rsidP="00EA0F34">
      <w:pPr>
        <w:pStyle w:val="Recuodecorpodetexto2"/>
        <w:widowControl w:val="0"/>
        <w:ind w:left="1620" w:firstLine="0"/>
        <w:rPr>
          <w:sz w:val="24"/>
        </w:rPr>
      </w:pPr>
    </w:p>
    <w:p w:rsidR="00EA0F34" w:rsidRPr="00183EFF" w:rsidRDefault="00EA0F34" w:rsidP="00EA0F3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76399924"/>
      <w:r w:rsidRPr="00183EFF">
        <w:t>Requisitos atendidos</w:t>
      </w:r>
      <w:bookmarkEnd w:id="4"/>
    </w:p>
    <w:p w:rsidR="00EA0F34" w:rsidRPr="00183EFF" w:rsidRDefault="00EA0F34" w:rsidP="00EA0F34"/>
    <w:p w:rsidR="00EA0F34" w:rsidRPr="00183EFF" w:rsidRDefault="00EA0F34" w:rsidP="00EA0F34">
      <w:pPr>
        <w:pStyle w:val="Recuodecorpodetexto"/>
        <w:ind w:left="1260"/>
      </w:pPr>
      <w:r w:rsidRPr="00183EFF">
        <w:t xml:space="preserve">R13 - </w:t>
      </w:r>
      <w:r w:rsidR="0010535E">
        <w:t>Manter</w:t>
      </w:r>
      <w:r w:rsidRPr="00183EFF">
        <w:t xml:space="preserve"> aposentadoria</w:t>
      </w:r>
    </w:p>
    <w:p w:rsidR="00EA0F34" w:rsidRPr="00183EFF" w:rsidRDefault="00EA0F34" w:rsidP="00EA0F34"/>
    <w:p w:rsidR="00EA0F34" w:rsidRPr="00183EFF" w:rsidRDefault="00EA0F34" w:rsidP="00EA0F34">
      <w:pPr>
        <w:pStyle w:val="Ttulo1"/>
        <w:keepNext w:val="0"/>
        <w:widowControl w:val="0"/>
        <w:spacing w:before="0" w:line="240" w:lineRule="auto"/>
      </w:pPr>
      <w:bookmarkStart w:id="5" w:name="_Toc76399925"/>
      <w:r w:rsidRPr="00183EFF">
        <w:t>Conceito</w:t>
      </w:r>
      <w:bookmarkEnd w:id="5"/>
      <w:r w:rsidRPr="00183EFF">
        <w:tab/>
      </w:r>
    </w:p>
    <w:p w:rsidR="00EA0F34" w:rsidRPr="00183EFF" w:rsidRDefault="00EA0F34" w:rsidP="00EA0F34"/>
    <w:p w:rsidR="00EA0F34" w:rsidRPr="00183EFF" w:rsidRDefault="00EA0F34" w:rsidP="00EA0F3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76399926"/>
      <w:r w:rsidRPr="00183EFF">
        <w:t>Conceitos principais</w:t>
      </w:r>
      <w:bookmarkEnd w:id="6"/>
    </w:p>
    <w:p w:rsidR="00EA0F34" w:rsidRPr="00183EFF" w:rsidRDefault="00EA0F34" w:rsidP="00EA0F34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A0F34" w:rsidRPr="00183EFF" w:rsidTr="00120154">
        <w:trPr>
          <w:trHeight w:val="600"/>
        </w:trPr>
        <w:tc>
          <w:tcPr>
            <w:tcW w:w="1600" w:type="dxa"/>
          </w:tcPr>
          <w:p w:rsidR="00EA0F34" w:rsidRPr="00183EFF" w:rsidRDefault="00EA0F34" w:rsidP="00EA0F34">
            <w:pPr>
              <w:ind w:left="0"/>
              <w:jc w:val="left"/>
              <w:rPr>
                <w:rFonts w:cs="Arial"/>
                <w:b/>
              </w:rPr>
            </w:pPr>
            <w:r w:rsidRPr="00183EFF">
              <w:rPr>
                <w:rFonts w:cs="Arial"/>
                <w:b/>
              </w:rPr>
              <w:t>Aposentadoria: Histórico de concessões</w:t>
            </w:r>
          </w:p>
        </w:tc>
        <w:tc>
          <w:tcPr>
            <w:tcW w:w="4606" w:type="dxa"/>
          </w:tcPr>
          <w:p w:rsidR="00EA0F34" w:rsidRPr="00183EFF" w:rsidRDefault="00EA0F34" w:rsidP="00120154">
            <w:pPr>
              <w:rPr>
                <w:rFonts w:cs="Arial"/>
              </w:rPr>
            </w:pPr>
            <w:r w:rsidRPr="00183EFF">
              <w:rPr>
                <w:rFonts w:cs="Arial"/>
              </w:rPr>
              <w:t>Relação das aposentadorias de todos os servidores do Estado.</w:t>
            </w:r>
          </w:p>
        </w:tc>
      </w:tr>
    </w:tbl>
    <w:p w:rsidR="00EA0F34" w:rsidRPr="00183EFF" w:rsidRDefault="00EA0F34" w:rsidP="00EA0F34">
      <w:pPr>
        <w:rPr>
          <w:rFonts w:cs="Arial"/>
        </w:rPr>
      </w:pPr>
    </w:p>
    <w:p w:rsidR="00EA0F34" w:rsidRPr="00183EFF" w:rsidRDefault="00EA0F34" w:rsidP="00EA0F3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76399927"/>
      <w:r w:rsidRPr="00183EFF">
        <w:t>Conceitos associados</w:t>
      </w:r>
      <w:bookmarkEnd w:id="7"/>
    </w:p>
    <w:p w:rsidR="00EA0F34" w:rsidRPr="00183EFF" w:rsidRDefault="00EA0F34" w:rsidP="00EA0F34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A0F34" w:rsidRPr="00183EFF" w:rsidTr="00120154">
        <w:trPr>
          <w:trHeight w:val="600"/>
        </w:trPr>
        <w:tc>
          <w:tcPr>
            <w:tcW w:w="1600" w:type="dxa"/>
          </w:tcPr>
          <w:p w:rsidR="00EA0F34" w:rsidRPr="00183EFF" w:rsidRDefault="00EA0F34" w:rsidP="00EA0F34">
            <w:pPr>
              <w:ind w:left="0"/>
              <w:jc w:val="left"/>
              <w:rPr>
                <w:rFonts w:eastAsia="Arial Unicode MS"/>
                <w:b/>
              </w:rPr>
            </w:pPr>
            <w:r w:rsidRPr="00183EFF">
              <w:rPr>
                <w:rFonts w:eastAsia="Arial Unicode MS"/>
                <w:b/>
              </w:rPr>
              <w:t>Modalidades de aposentadorias</w:t>
            </w:r>
          </w:p>
        </w:tc>
        <w:tc>
          <w:tcPr>
            <w:tcW w:w="4606" w:type="dxa"/>
          </w:tcPr>
          <w:p w:rsidR="00EA0F34" w:rsidRPr="00183EFF" w:rsidRDefault="00EA0F34" w:rsidP="00120154">
            <w:pPr>
              <w:rPr>
                <w:rFonts w:eastAsia="Arial Unicode MS"/>
              </w:rPr>
            </w:pPr>
            <w:r w:rsidRPr="00183EFF">
              <w:rPr>
                <w:rFonts w:eastAsia="Arial Unicode MS"/>
              </w:rPr>
              <w:t>Relação das modalidades que amparam as aposentadorias.</w:t>
            </w:r>
          </w:p>
        </w:tc>
      </w:tr>
    </w:tbl>
    <w:p w:rsidR="00EA0F34" w:rsidRPr="00183EFF" w:rsidRDefault="00EA0F34" w:rsidP="00EA0F34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A0F34" w:rsidRPr="00183EFF" w:rsidTr="00120154">
        <w:trPr>
          <w:trHeight w:val="600"/>
        </w:trPr>
        <w:tc>
          <w:tcPr>
            <w:tcW w:w="1600" w:type="dxa"/>
          </w:tcPr>
          <w:p w:rsidR="00EA0F34" w:rsidRPr="00183EFF" w:rsidRDefault="00EA0F34" w:rsidP="00EA0F34">
            <w:pPr>
              <w:ind w:left="0"/>
              <w:jc w:val="left"/>
              <w:rPr>
                <w:rFonts w:eastAsia="Arial Unicode MS"/>
                <w:b/>
              </w:rPr>
            </w:pPr>
            <w:r w:rsidRPr="00183EFF">
              <w:rPr>
                <w:rFonts w:eastAsia="Arial Unicode MS"/>
                <w:b/>
              </w:rPr>
              <w:t>Modelos de aposentadorias</w:t>
            </w:r>
          </w:p>
        </w:tc>
        <w:tc>
          <w:tcPr>
            <w:tcW w:w="4606" w:type="dxa"/>
          </w:tcPr>
          <w:p w:rsidR="00EA0F34" w:rsidRPr="00183EFF" w:rsidRDefault="00EA0F34" w:rsidP="00120154">
            <w:pPr>
              <w:rPr>
                <w:rFonts w:eastAsia="Arial Unicode MS"/>
              </w:rPr>
            </w:pPr>
            <w:r w:rsidRPr="00183EFF">
              <w:rPr>
                <w:rFonts w:eastAsia="Arial Unicode MS"/>
              </w:rPr>
              <w:t>Relação dos modelos de aposentadoria em que o servidor pode se aposentar.</w:t>
            </w:r>
          </w:p>
        </w:tc>
      </w:tr>
    </w:tbl>
    <w:p w:rsidR="00EA0F34" w:rsidRPr="00183EFF" w:rsidRDefault="00EA0F34" w:rsidP="00EA0F34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A0F34" w:rsidRPr="00183EFF" w:rsidTr="00120154">
        <w:trPr>
          <w:trHeight w:val="600"/>
        </w:trPr>
        <w:tc>
          <w:tcPr>
            <w:tcW w:w="1600" w:type="dxa"/>
          </w:tcPr>
          <w:p w:rsidR="00EA0F34" w:rsidRPr="00183EFF" w:rsidRDefault="00EA0F34" w:rsidP="00EA0F34">
            <w:pPr>
              <w:ind w:left="0"/>
              <w:jc w:val="left"/>
              <w:rPr>
                <w:rFonts w:eastAsia="Arial Unicode MS"/>
                <w:b/>
              </w:rPr>
            </w:pPr>
            <w:r w:rsidRPr="00183EFF">
              <w:rPr>
                <w:rFonts w:eastAsia="Arial Unicode MS"/>
                <w:b/>
              </w:rPr>
              <w:t>Tipos de aposentadorias</w:t>
            </w:r>
          </w:p>
        </w:tc>
        <w:tc>
          <w:tcPr>
            <w:tcW w:w="4606" w:type="dxa"/>
          </w:tcPr>
          <w:p w:rsidR="00EA0F34" w:rsidRPr="00183EFF" w:rsidRDefault="00EA0F34" w:rsidP="00120154">
            <w:pPr>
              <w:rPr>
                <w:rFonts w:eastAsia="Arial Unicode MS"/>
              </w:rPr>
            </w:pPr>
            <w:r w:rsidRPr="00183EFF">
              <w:rPr>
                <w:rFonts w:eastAsia="Arial Unicode MS"/>
              </w:rPr>
              <w:t>Relação dos tipos que amparam as aposentadorias.</w:t>
            </w:r>
          </w:p>
        </w:tc>
      </w:tr>
    </w:tbl>
    <w:p w:rsidR="00EA0F34" w:rsidRPr="00183EFF" w:rsidRDefault="00EA0F34" w:rsidP="00EA0F34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A0F34" w:rsidRPr="00183EFF" w:rsidTr="00120154">
        <w:trPr>
          <w:trHeight w:val="600"/>
        </w:trPr>
        <w:tc>
          <w:tcPr>
            <w:tcW w:w="1600" w:type="dxa"/>
          </w:tcPr>
          <w:p w:rsidR="00EA0F34" w:rsidRPr="00183EFF" w:rsidRDefault="00EA0F34" w:rsidP="00EA0F34">
            <w:pPr>
              <w:ind w:left="0"/>
              <w:jc w:val="left"/>
              <w:rPr>
                <w:rFonts w:eastAsia="Arial Unicode MS"/>
                <w:b/>
              </w:rPr>
            </w:pPr>
            <w:r w:rsidRPr="00183EFF">
              <w:rPr>
                <w:rFonts w:eastAsia="Arial Unicode MS"/>
                <w:b/>
              </w:rPr>
              <w:t>Pessoa</w:t>
            </w:r>
          </w:p>
        </w:tc>
        <w:tc>
          <w:tcPr>
            <w:tcW w:w="4606" w:type="dxa"/>
          </w:tcPr>
          <w:p w:rsidR="00EA0F34" w:rsidRPr="00183EFF" w:rsidRDefault="00EA0F34" w:rsidP="00120154">
            <w:pPr>
              <w:rPr>
                <w:rFonts w:eastAsia="Arial Unicode MS"/>
              </w:rPr>
            </w:pPr>
            <w:r w:rsidRPr="00183EFF">
              <w:rPr>
                <w:rFonts w:eastAsia="Arial Unicode MS"/>
              </w:rPr>
              <w:t>Ente que tenha ou já teve qualquer relação com o Estado.</w:t>
            </w:r>
          </w:p>
        </w:tc>
      </w:tr>
    </w:tbl>
    <w:p w:rsidR="00EA0F34" w:rsidRPr="00183EFF" w:rsidRDefault="00EA0F34" w:rsidP="00EA0F34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A0F34" w:rsidRPr="00183EFF" w:rsidTr="00120154">
        <w:trPr>
          <w:trHeight w:val="600"/>
        </w:trPr>
        <w:tc>
          <w:tcPr>
            <w:tcW w:w="1600" w:type="dxa"/>
          </w:tcPr>
          <w:p w:rsidR="00EA0F34" w:rsidRPr="00183EFF" w:rsidRDefault="00EA0F34" w:rsidP="00EA0F34">
            <w:pPr>
              <w:ind w:left="0"/>
              <w:jc w:val="left"/>
              <w:rPr>
                <w:rFonts w:eastAsia="Arial Unicode MS"/>
                <w:b/>
              </w:rPr>
            </w:pPr>
            <w:r w:rsidRPr="00183EFF">
              <w:rPr>
                <w:rFonts w:eastAsia="Arial Unicode MS"/>
                <w:b/>
              </w:rPr>
              <w:t>Unidade Organizacional</w:t>
            </w:r>
          </w:p>
        </w:tc>
        <w:tc>
          <w:tcPr>
            <w:tcW w:w="4606" w:type="dxa"/>
          </w:tcPr>
          <w:p w:rsidR="00EA0F34" w:rsidRPr="00183EFF" w:rsidRDefault="00EA0F34" w:rsidP="00120154">
            <w:pPr>
              <w:rPr>
                <w:rFonts w:eastAsia="Arial Unicode MS"/>
              </w:rPr>
            </w:pPr>
            <w:r w:rsidRPr="00183EFF">
              <w:rPr>
                <w:rFonts w:eastAsia="Arial Unicode MS"/>
              </w:rPr>
              <w:t>Características das unidades organizacionais do Estado.</w:t>
            </w:r>
          </w:p>
        </w:tc>
      </w:tr>
    </w:tbl>
    <w:p w:rsidR="00EA0F34" w:rsidRPr="00183EFF" w:rsidRDefault="00EA0F34" w:rsidP="00EA0F34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A0F34" w:rsidRPr="00183EFF" w:rsidTr="00120154">
        <w:trPr>
          <w:trHeight w:val="600"/>
        </w:trPr>
        <w:tc>
          <w:tcPr>
            <w:tcW w:w="1600" w:type="dxa"/>
          </w:tcPr>
          <w:p w:rsidR="00EA0F34" w:rsidRPr="00183EFF" w:rsidRDefault="00EA0F34" w:rsidP="00EA0F34">
            <w:pPr>
              <w:ind w:left="0"/>
              <w:jc w:val="left"/>
              <w:rPr>
                <w:rFonts w:eastAsia="Arial Unicode MS"/>
                <w:b/>
              </w:rPr>
            </w:pPr>
            <w:r w:rsidRPr="00183EFF">
              <w:rPr>
                <w:rFonts w:eastAsia="Arial Unicode MS"/>
                <w:b/>
              </w:rPr>
              <w:t>Vínculo: Histórico de afastamentos</w:t>
            </w:r>
          </w:p>
        </w:tc>
        <w:tc>
          <w:tcPr>
            <w:tcW w:w="4606" w:type="dxa"/>
          </w:tcPr>
          <w:p w:rsidR="00EA0F34" w:rsidRPr="00183EFF" w:rsidRDefault="00EA0F34" w:rsidP="00120154">
            <w:pPr>
              <w:rPr>
                <w:rFonts w:eastAsia="Arial Unicode MS"/>
              </w:rPr>
            </w:pPr>
            <w:r w:rsidRPr="00183EFF">
              <w:rPr>
                <w:rFonts w:eastAsia="Arial Unicode MS"/>
              </w:rPr>
              <w:t>Relação de todos os afastamentos definitivos e temporários relativos ao vínculo do servidor</w:t>
            </w:r>
          </w:p>
        </w:tc>
      </w:tr>
    </w:tbl>
    <w:p w:rsidR="00EA0F34" w:rsidRPr="00183EFF" w:rsidRDefault="00EA0F34" w:rsidP="00EA0F34">
      <w:pPr>
        <w:rPr>
          <w:rFonts w:eastAsia="Arial Unicode MS"/>
        </w:rPr>
      </w:pPr>
    </w:p>
    <w:p w:rsidR="00EA0F34" w:rsidRPr="00183EFF" w:rsidRDefault="00EA0F34" w:rsidP="00EA0F34">
      <w:pPr>
        <w:pStyle w:val="Ttulo1"/>
        <w:keepNext w:val="0"/>
        <w:widowControl w:val="0"/>
        <w:spacing w:before="0" w:line="240" w:lineRule="auto"/>
      </w:pPr>
      <w:r w:rsidRPr="00183EFF">
        <w:rPr>
          <w:b w:val="0"/>
          <w:bCs w:val="0"/>
        </w:rPr>
        <w:br w:type="page"/>
      </w:r>
      <w:bookmarkStart w:id="8" w:name="_Toc76399928"/>
      <w:r w:rsidRPr="00183EFF">
        <w:lastRenderedPageBreak/>
        <w:t>Diagrama</w:t>
      </w:r>
      <w:bookmarkEnd w:id="8"/>
    </w:p>
    <w:p w:rsidR="00EA0F34" w:rsidRPr="00183EFF" w:rsidRDefault="00EA0F34" w:rsidP="00EA0F3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A0F34" w:rsidRPr="00183EFF" w:rsidRDefault="00EA0F34" w:rsidP="00EA0F34">
      <w:pPr>
        <w:widowControl w:val="0"/>
        <w:jc w:val="center"/>
        <w:rPr>
          <w:rFonts w:cs="Arial"/>
        </w:rPr>
      </w:pPr>
    </w:p>
    <w:p w:rsidR="00EA0F34" w:rsidRPr="00183EFF" w:rsidRDefault="00EA0F34" w:rsidP="00EA0F34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-2540</wp:posOffset>
                </wp:positionV>
                <wp:extent cx="5759450" cy="3443605"/>
                <wp:effectExtent l="0" t="0" r="0" b="0"/>
                <wp:wrapNone/>
                <wp:docPr id="60" name="Tela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81735" y="12700"/>
                            <a:ext cx="1101090" cy="749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81735" y="81280"/>
                            <a:ext cx="2765425" cy="19951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67230" y="163195"/>
                            <a:ext cx="95123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236980" y="426720"/>
                            <a:ext cx="1305560" cy="3702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466215" y="483235"/>
                            <a:ext cx="7950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Concessão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595755" y="583565"/>
                            <a:ext cx="5543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585720" y="1492885"/>
                            <a:ext cx="1299210" cy="3702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802255" y="1549400"/>
                            <a:ext cx="79629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Concessões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944495" y="1649730"/>
                            <a:ext cx="5543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6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2585720" y="959485"/>
                            <a:ext cx="1299210" cy="3702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814955" y="1016000"/>
                            <a:ext cx="80200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Concessão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944495" y="1116330"/>
                            <a:ext cx="5543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181735" y="2327275"/>
                            <a:ext cx="1082675" cy="749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81735" y="2395855"/>
                            <a:ext cx="2715895" cy="10350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90115" y="2477770"/>
                            <a:ext cx="66992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" name="Line 19"/>
                        <wps:cNvCnPr/>
                        <wps:spPr bwMode="auto">
                          <a:xfrm flipV="1">
                            <a:off x="2381885" y="2076450"/>
                            <a:ext cx="0" cy="31940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0"/>
                        <wps:cNvCnPr/>
                        <wps:spPr bwMode="auto">
                          <a:xfrm flipH="1">
                            <a:off x="2357120" y="2076450"/>
                            <a:ext cx="24765" cy="5016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1"/>
                        <wps:cNvCnPr/>
                        <wps:spPr bwMode="auto">
                          <a:xfrm>
                            <a:off x="2381885" y="2076450"/>
                            <a:ext cx="24765" cy="5016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035175" y="2120265"/>
                            <a:ext cx="85598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EA0F34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6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355090" y="2797810"/>
                            <a:ext cx="1094740" cy="4140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552575" y="2860040"/>
                            <a:ext cx="65659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565275" y="2960370"/>
                            <a:ext cx="64770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Pessoa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Matrícula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9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524125" y="2741295"/>
                            <a:ext cx="1280160" cy="464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752725" y="2809875"/>
                            <a:ext cx="77216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994025" y="2910205"/>
                            <a:ext cx="31496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Unidade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876550" y="3010535"/>
                            <a:ext cx="57086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Organizacional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3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101465" y="721360"/>
                            <a:ext cx="655955" cy="755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101465" y="790575"/>
                            <a:ext cx="1645920" cy="26028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775835" y="871855"/>
                            <a:ext cx="28511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6" name="Line 33"/>
                        <wps:cNvCnPr/>
                        <wps:spPr bwMode="auto">
                          <a:xfrm flipH="1">
                            <a:off x="3947160" y="1053465"/>
                            <a:ext cx="15430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4"/>
                        <wps:cNvCnPr/>
                        <wps:spPr bwMode="auto">
                          <a:xfrm flipV="1">
                            <a:off x="3947160" y="1028700"/>
                            <a:ext cx="48895" cy="2476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5"/>
                        <wps:cNvCnPr/>
                        <wps:spPr bwMode="auto">
                          <a:xfrm>
                            <a:off x="3947160" y="1053465"/>
                            <a:ext cx="48895" cy="254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866515" y="1078865"/>
                            <a:ext cx="85598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EA0F34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0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4163695" y="1141730"/>
                            <a:ext cx="1280160" cy="307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4478655" y="1191895"/>
                            <a:ext cx="63563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2" name="Oval 39"/>
                        <wps:cNvSpPr>
                          <a:spLocks noChangeArrowheads="1"/>
                        </wps:cNvSpPr>
                        <wps:spPr bwMode="auto">
                          <a:xfrm>
                            <a:off x="4218940" y="3035935"/>
                            <a:ext cx="1287145" cy="307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4534535" y="3086100"/>
                            <a:ext cx="61976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4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4218940" y="2026285"/>
                            <a:ext cx="1287145" cy="3130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4503420" y="2076450"/>
                            <a:ext cx="65151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Data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6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726305" y="2176780"/>
                            <a:ext cx="26098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Direito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7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4218940" y="1555750"/>
                            <a:ext cx="1287145" cy="307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4460240" y="1605915"/>
                            <a:ext cx="7473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Modelo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9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4565650" y="1706245"/>
                            <a:ext cx="5543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0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4218940" y="2502535"/>
                            <a:ext cx="1287145" cy="307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4540885" y="2552700"/>
                            <a:ext cx="58610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Laudo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2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4719955" y="2653030"/>
                            <a:ext cx="28321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Pericial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3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241300" y="677545"/>
                            <a:ext cx="111125" cy="1130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51"/>
                        <wps:cNvCnPr/>
                        <wps:spPr bwMode="auto">
                          <a:xfrm>
                            <a:off x="297180" y="790575"/>
                            <a:ext cx="0" cy="1123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2"/>
                        <wps:cNvCnPr/>
                        <wps:spPr bwMode="auto">
                          <a:xfrm>
                            <a:off x="234950" y="834390"/>
                            <a:ext cx="1301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3"/>
                        <wps:cNvCnPr/>
                        <wps:spPr bwMode="auto">
                          <a:xfrm flipH="1">
                            <a:off x="222885" y="902970"/>
                            <a:ext cx="74295" cy="1130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4"/>
                        <wps:cNvCnPr/>
                        <wps:spPr bwMode="auto">
                          <a:xfrm>
                            <a:off x="297180" y="902970"/>
                            <a:ext cx="74295" cy="1130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36830" y="1016000"/>
                            <a:ext cx="40513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0154" w:rsidRDefault="00120154" w:rsidP="001053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9" name="Line 56"/>
                        <wps:cNvCnPr/>
                        <wps:spPr bwMode="auto">
                          <a:xfrm>
                            <a:off x="389890" y="890905"/>
                            <a:ext cx="79184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60" o:spid="_x0000_s1026" editas="canvas" style="position:absolute;left:0;text-align:left;margin-left:17pt;margin-top:-.2pt;width:453.5pt;height:271.15pt;z-index:251659264" coordsize="57594,34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94;height:34436;visibility:visible;mso-wrap-style:square">
                  <v:fill o:detectmouseclick="t"/>
                  <v:path o:connecttype="none"/>
                </v:shape>
                <v:rect id="Rectangle 4" o:spid="_x0000_s1028" style="position:absolute;left:11817;top:127;width:11011;height:7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VTx8AA&#10;AADaAAAADwAAAGRycy9kb3ducmV2LnhtbESPzYoCMRCE74LvEHrBi6yZ9aAyaxRdELyI+PMA7aR3&#10;ftMZkqjj2xtB8FhU1VfUfNmZRtzI+dKygp9RAoI4s7rkXMH5tPmegfABWWNjmRQ8yMNy0e/NMdX2&#10;zge6HUMuIoR9igqKENpUSp8VZNCPbEscvX/rDIYoXS61w3uEm0aOk2QiDZYcFwps6a+grD5ejYJV&#10;Lf2wzshXu+t0X02sq3B9UWrw1a1+QQTqwif8bm+1gim8rsQb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YVTx8AAAADaAAAADwAAAAAAAAAAAAAAAACYAgAAZHJzL2Rvd25y&#10;ZXYueG1sUEsFBgAAAAAEAAQA9QAAAIUDAAAAAA==&#10;" fillcolor="#ffc" strokecolor="#903" strokeweight="0"/>
                <v:rect id="Rectangle 5" o:spid="_x0000_s1029" style="position:absolute;left:11817;top:812;width:27654;height:19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6" o:spid="_x0000_s1030" style="position:absolute;left:19672;top:1631;width:9512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7" o:spid="_x0000_s1031" style="position:absolute;left:12369;top:4267;width:13056;height:3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8" o:spid="_x0000_s1032" style="position:absolute;left:14662;top:4832;width:7950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Concessão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9" o:spid="_x0000_s1033" style="position:absolute;left:15957;top:5835;width:554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10" o:spid="_x0000_s1034" style="position:absolute;left:25857;top:14928;width:12992;height:3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1" o:spid="_x0000_s1035" style="position:absolute;left:28022;top:15494;width:7963;height:13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Concessões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2" o:spid="_x0000_s1036" style="position:absolute;left:29444;top:16497;width:554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13" o:spid="_x0000_s1037" style="position:absolute;left:25857;top:9594;width:12992;height:3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4" o:spid="_x0000_s1038" style="position:absolute;left:28149;top:10160;width:8020;height:13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Concessão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5" o:spid="_x0000_s1039" style="position:absolute;left:29444;top:11163;width:554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rect id="Rectangle 16" o:spid="_x0000_s1040" style="position:absolute;left:11817;top:23272;width:10827;height: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7Z88AA&#10;AADbAAAADwAAAGRycy9kb3ducmV2LnhtbERP22oCMRB9L/QfwhR8KZrVh227GkULBV+K1PYDxs24&#10;10yWJHvx7xuh0Lc5nOtsdpNpxUDOV5YVLBcJCOLc6ooLBT/fH/NXED4ga2wtk4IbedhtHx82mGk7&#10;8hcN51CIGMI+QwVlCF0mpc9LMugXtiOO3NU6gyFCV0jtcIzhppWrJEmlwYpjQ4kdvZeUN+feKNg3&#10;0j83Ofn6s3851al1NR4uSs2epv0aRKAp/Iv/3Ecd57/B/Zd4gN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D7Z88AAAADbAAAADwAAAAAAAAAAAAAAAACYAgAAZHJzL2Rvd25y&#10;ZXYueG1sUEsFBgAAAAAEAAQA9QAAAIUDAAAAAA==&#10;" fillcolor="#ffc" strokecolor="#903" strokeweight="0"/>
                <v:rect id="Rectangle 17" o:spid="_x0000_s1041" style="position:absolute;left:11817;top:23958;width:27159;height:103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607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18c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toutO+AAAA2wAAAA8AAAAAAAAAAAAAAAAAmAIAAGRycy9kb3ducmV2&#10;LnhtbFBLBQYAAAAABAAEAPUAAACDAwAAAAA=&#10;" fillcolor="#ffc" strokecolor="#903" strokeweight="0"/>
                <v:rect id="Rectangle 18" o:spid="_x0000_s1042" style="position:absolute;left:21901;top:24777;width:669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Auxiliares</w:t>
                        </w:r>
                        <w:proofErr w:type="spellEnd"/>
                      </w:p>
                    </w:txbxContent>
                  </v:textbox>
                </v:rect>
                <v:line id="Line 19" o:spid="_x0000_s1043" style="position:absolute;flip:y;visibility:visible;mso-wrap-style:square" from="23818,20764" to="23818,23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7LqL0AAADbAAAADwAAAGRycy9kb3ducmV2LnhtbESPzQrCMBCE74LvEFbwIprag0g1iggF&#10;T4J/97VZ22KzqU209e2NIHgcZuYbZrnuTCVe1LjSsoLpJAJBnFldcq7gfErHcxDOI2usLJOCNzlY&#10;r/q9JSbatnyg19HnIkDYJaig8L5OpHRZQQbdxNbEwbvZxqAPssmlbrANcFPJOIpm0mDJYaHAmrYF&#10;Zffj0yjYjsouvbQz2qdScnR/TK+IqVLDQbdZgPDU+X/4195pBXEM3y/hB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A+y6i9AAAA2wAAAA8AAAAAAAAAAAAAAAAAoQIA&#10;AGRycy9kb3ducmV2LnhtbFBLBQYAAAAABAAEAPkAAACLAwAAAAA=&#10;" strokecolor="#903" strokeweight=".5pt">
                  <v:stroke dashstyle="1 1"/>
                </v:line>
                <v:line id="Line 20" o:spid="_x0000_s1044" style="position:absolute;flip:x;visibility:visible;mso-wrap-style:square" from="23571,20764" to="23818,21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3qJcIAAADbAAAADwAAAGRycy9kb3ducmV2LnhtbESPzWrDMBCE74G8g9hCb4kcpw2tayWE&#10;0pZem5/7Ym1sY2tlrK3j5umjQiDHYWa+YfLN6Fo1UB9qzwYW8wQUceFtzaWBw/5z9gIqCLLF1jMZ&#10;+KMAm/V0kmNm/Zl/aNhJqSKEQ4YGKpEu0zoUFTkMc98RR+/ke4cSZV9q2+M5wl2r0yRZaYc1x4UK&#10;O3qvqGh2v87A2Az+4/R1SY+tXT7LUyKyX7wa8/gwbt9ACY1yD9/a39ZAuoT/L/EH6PU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w3qJcIAAADbAAAADwAAAAAAAAAAAAAA&#10;AAChAgAAZHJzL2Rvd25yZXYueG1sUEsFBgAAAAAEAAQA+QAAAJADAAAAAA==&#10;" strokecolor="#903" strokeweight=".5pt"/>
                <v:line id="Line 21" o:spid="_x0000_s1045" style="position:absolute;visibility:visible;mso-wrap-style:square" from="23818,20764" to="24066,21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zzgsMAAADbAAAADwAAAGRycy9kb3ducmV2LnhtbESPQWvCQBSE7wX/w/IEb3XTUEqNrlJF&#10;Q0tPaqnXR/aZhGTfht1tEv99t1DwOMzMN8xqM5pW9OR8bVnB0zwBQVxYXXOp4Ot8eHwF4QOyxtYy&#10;KbiRh8168rDCTNuBj9SfQikihH2GCqoQukxKX1Rk0M9tRxy9q3UGQ5SulNrhEOGmlWmSvEiDNceF&#10;CjvaVVQ0px+jYKE/rvvh8p0f9vgpucRj3ritUrPp+LYEEWgM9/B/+10rSJ/h70v8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c84LDAAAA2wAAAA8AAAAAAAAAAAAA&#10;AAAAoQIAAGRycy9kb3ducmV2LnhtbFBLBQYAAAAABAAEAPkAAACRAwAAAAA=&#10;" strokecolor="#903" strokeweight=".5pt"/>
                <v:rect id="Rectangle 22" o:spid="_x0000_s1046" style="position:absolute;left:20351;top:21202;width:8560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120154" w:rsidRDefault="00120154" w:rsidP="00EA0F34"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3" o:spid="_x0000_s1047" style="position:absolute;left:13550;top:27978;width:10948;height:4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4" o:spid="_x0000_s1048" style="position:absolute;left:15525;top:28600;width:656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9" style="position:absolute;left:15652;top:29603;width:6477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Pessoa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Matrícula</w:t>
                        </w:r>
                        <w:proofErr w:type="spellEnd"/>
                      </w:p>
                    </w:txbxContent>
                  </v:textbox>
                </v:rect>
                <v:oval id="Oval 26" o:spid="_x0000_s1050" style="position:absolute;left:25241;top:27412;width:12801;height:4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7" o:spid="_x0000_s1051" style="position:absolute;left:27527;top:28098;width:772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" o:spid="_x0000_s1052" style="position:absolute;left:29940;top:29102;width:314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Unidade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3" style="position:absolute;left:28765;top:30105;width:570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Organizacional</w:t>
                        </w:r>
                        <w:proofErr w:type="spellEnd"/>
                      </w:p>
                    </w:txbxContent>
                  </v:textbox>
                </v:rect>
                <v:rect id="Rectangle 30" o:spid="_x0000_s1054" style="position:absolute;left:41014;top:7213;width:6560;height: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<v:rect id="Rectangle 31" o:spid="_x0000_s1055" style="position:absolute;left:41014;top:7905;width:16459;height:260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<v:rect id="Rectangle 32" o:spid="_x0000_s1056" style="position:absolute;left:47758;top:8718;width:28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Detalhar</w:t>
                        </w:r>
                        <w:proofErr w:type="spellEnd"/>
                      </w:p>
                    </w:txbxContent>
                  </v:textbox>
                </v:rect>
                <v:line id="Line 33" o:spid="_x0000_s1057" style="position:absolute;flip:x;visibility:visible;mso-wrap-style:square" from="39471,10534" to="41014,10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xbdsEAAADbAAAADwAAAGRycy9kb3ducmV2LnhtbESPT4vCMBTE78J+h/AEL7KmKpSlNi0i&#10;FDwJ/tn72+bZFpuXbhNt/fZGWNjjMDO/YdJ8NK14UO8aywqWiwgEcWl1w5WCy7n4/ALhPLLG1jIp&#10;eJKDPPuYpJhoO/CRHidfiQBhl6CC2vsukdKVNRl0C9sRB+9qe4M+yL6SuschwE0rV1EUS4MNh4Ua&#10;O9rVVN5Od6NgN2/G4nuI6VBIydHtd/mDWCg1m47bDQhPo/8P/7X3WsE6hveX8ANk9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3Ft2wQAAANsAAAAPAAAAAAAAAAAAAAAA&#10;AKECAABkcnMvZG93bnJldi54bWxQSwUGAAAAAAQABAD5AAAAjwMAAAAA&#10;" strokecolor="#903" strokeweight=".5pt">
                  <v:stroke dashstyle="1 1"/>
                </v:line>
                <v:line id="Line 34" o:spid="_x0000_s1058" style="position:absolute;flip:y;visibility:visible;mso-wrap-style:square" from="39471,10287" to="39960,10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96+8IAAADbAAAADwAAAGRycy9kb3ducmV2LnhtbESPX2vCQBDE34V+h2MLvtWLf9pq9JQi&#10;Vnyt1vcltybB3F7IbWPsp/cEwcdhZn7DLFadq1RLTSg9GxgOElDEmbcl5wZ+D99vU1BBkC1WnsnA&#10;lQKsli+9BabWX/iH2r3kKkI4pGigEKlTrUNWkMMw8DVx9E6+cShRNrm2DV4i3FV6lCQf2mHJcaHA&#10;mtYFZef9nzPQnVu/OW3/R8fKjt9lkogchjNj+q/d1xyUUCfP8KO9swbGn3D/En+AXt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e96+8IAAADbAAAADwAAAAAAAAAAAAAA&#10;AAChAgAAZHJzL2Rvd25yZXYueG1sUEsFBgAAAAAEAAQA+QAAAJADAAAAAA==&#10;" strokecolor="#903" strokeweight=".5pt"/>
                <v:line id="Line 35" o:spid="_x0000_s1059" style="position:absolute;visibility:visible;mso-wrap-style:square" from="39471,10534" to="39960,10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hvWr8AAADbAAAADwAAAGRycy9kb3ducmV2LnhtbERPy4rCMBTdD/gP4QruxtQRZKxG0UFF&#10;mZUPdHtprm2xuSlJtPXvzUJweTjv6bw1lXiQ86VlBYN+AoI4s7rkXMHpuP7+BeEDssbKMil4kof5&#10;rPM1xVTbhvf0OIRcxBD2KSooQqhTKX1WkEHftzVx5K7WGQwRulxqh00MN5X8SZKRNFhybCiwpr+C&#10;stvhbhSM9e66ai7nzXqF/5Jz3G9ubqlUr9suJiACteEjfru3WsEwjo1f4g+Qsx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5khvWr8AAADbAAAADwAAAAAAAAAAAAAAAACh&#10;AgAAZHJzL2Rvd25yZXYueG1sUEsFBgAAAAAEAAQA+QAAAI0DAAAAAA==&#10;" strokecolor="#903" strokeweight=".5pt"/>
                <v:rect id="Rectangle 36" o:spid="_x0000_s1060" style="position:absolute;left:38665;top:10788;width:855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120154" w:rsidRDefault="00120154" w:rsidP="00EA0F34"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37" o:spid="_x0000_s1061" style="position:absolute;left:41636;top:11417;width:12802;height:3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jqM8AA&#10;AADbAAAADwAAAGRycy9kb3ducmV2LnhtbERPy2oCMRTdC/2HcAvuNFMZpEyNIoWC4MJHXXR5nVxn&#10;gpObdBI1/r1ZCC4P5z1bJNuJK/XBOFbwMS5AENdOG24UHH5/Rp8gQkTW2DkmBXcKsJi/DWZYaXfj&#10;HV33sRE5hEOFCtoYfSVlqFuyGMbOE2fu5HqLMcO+kbrHWw63nZwUxVRaNJwbWvT03VJ93l+sAu+3&#10;ZZnSxoRJ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xjqM8AAAADbAAAADwAAAAAAAAAAAAAAAACYAgAAZHJzL2Rvd25y&#10;ZXYueG1sUEsFBgAAAAAEAAQA9QAAAIUDAAAAAA==&#10;" fillcolor="#ffc" strokecolor="#903" strokeweight="0"/>
                <v:rect id="Rectangle 38" o:spid="_x0000_s1062" style="position:absolute;left:44786;top:11918;width:63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cBMAA&#10;AADbAAAADwAAAGRycy9kb3ducmV2LnhtbESPzYoCMRCE7wu+Q2jB25pRlk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mcBMAAAADbAAAADwAAAAAAAAAAAAAAAACYAgAAZHJzL2Rvd25y&#10;ZXYueG1sUEsFBgAAAAAEAAQA9QAAAIUDAAAAAA=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oval id="Oval 39" o:spid="_x0000_s1063" style="position:absolute;left:42189;top:30359;width:12871;height:3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R38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qhJ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bR38MAAADbAAAADwAAAAAAAAAAAAAAAACYAgAAZHJzL2Rv&#10;d25yZXYueG1sUEsFBgAAAAAEAAQA9QAAAIgDAAAAAA==&#10;" fillcolor="#ffc" strokecolor="#903" strokeweight="0"/>
                <v:rect id="Rectangle 40" o:spid="_x0000_s1064" style="position:absolute;left:45345;top:30861;width:6197;height:13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n6M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Xp+jBAAAA2wAAAA8AAAAAAAAAAAAAAAAAmAIAAGRycy9kb3du&#10;cmV2LnhtbFBLBQYAAAAABAAEAPUAAACG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Pessoa</w:t>
                        </w:r>
                      </w:p>
                    </w:txbxContent>
                  </v:textbox>
                </v:rect>
                <v:oval id="Oval 41" o:spid="_x0000_s1065" style="position:absolute;left:42189;top:20262;width:12871;height:3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sMMIA&#10;AADbAAAADwAAAGRycy9kb3ducmV2LnhtbESPQWsCMRSE7wX/Q3iCt5pVllJWo4ggCD1YbQ89PjfP&#10;3eDmJW5Sjf++KQgeh5n5hpkvk+3ElfpgHCuYjAsQxLXThhsF31+b13cQISJr7ByTgjsFWC4GL3Os&#10;tLvxnq6H2IgM4VChgjZGX0kZ6pYshrHzxNk7ud5izLJvpO7xluG2k9OieJMWDeeFFj2tW6rPh1+r&#10;wPvPskxpZ8I0nS7mg4/7+89RqdEwrWYgIqX4DD/aW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+wwwgAAANsAAAAPAAAAAAAAAAAAAAAAAJgCAABkcnMvZG93&#10;bnJldi54bWxQSwUGAAAAAAQABAD1AAAAhwMAAAAA&#10;" fillcolor="#ffc" strokecolor="#903" strokeweight="0"/>
                <v:rect id="Rectangle 42" o:spid="_x0000_s1066" style="position:absolute;left:45034;top:20764;width:6515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Data do </w:t>
                        </w:r>
                      </w:p>
                    </w:txbxContent>
                  </v:textbox>
                </v:rect>
                <v:rect id="Rectangle 43" o:spid="_x0000_s1067" style="position:absolute;left:47263;top:21767;width:260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Direito</w:t>
                        </w:r>
                        <w:proofErr w:type="spellEnd"/>
                      </w:p>
                    </w:txbxContent>
                  </v:textbox>
                </v:rect>
                <v:oval id="Oval 44" o:spid="_x0000_s1068" style="position:absolute;left:42189;top:15557;width:12871;height:3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yR8MA&#10;AADbAAAADwAAAGRycy9kb3ducmV2LnhtbESPT2sCMRTE7wW/Q3hCbzWrLK2sRhGhIPTQ+ufg8bl5&#10;7gY3L+kmavz2TaHQ4zAzv2Hmy2Q7caM+GMcKxqMCBHHttOFGwWH//jIFESKyxs4xKXhQgOVi8DTH&#10;Srs7b+m2i43IEA4VKmhj9JWUoW7JYhg5T5y9s+stxiz7Ruoe7xluOzkpildp0XBeaNHTuqX6srta&#10;Bd5/lWVKnyZM0vnbfPBp+zielHoeptUMRKQU/8N/7Y1WUL7B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FyR8MAAADbAAAADwAAAAAAAAAAAAAAAACYAgAAZHJzL2Rv&#10;d25yZXYueG1sUEsFBgAAAAAEAAQA9QAAAIgDAAAAAA==&#10;" fillcolor="#ffc" strokecolor="#903" strokeweight="0"/>
                <v:rect id="Rectangle 45" o:spid="_x0000_s1069" style="position:absolute;left:44602;top:16059;width:747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Modelo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6" o:spid="_x0000_s1070" style="position:absolute;left:45656;top:17062;width:554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QAs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/kALBAAAA2wAAAA8AAAAAAAAAAAAAAAAAmAIAAGRycy9kb3du&#10;cmV2LnhtbFBLBQYAAAAABAAEAPUAAACG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47" o:spid="_x0000_s1071" style="position:absolute;left:42189;top:25025;width:12871;height:3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F87sAA&#10;AADbAAAADwAAAGRycy9kb3ducmV2LnhtbERPy2oCMRTdC/5DuII7zVS0yNQoRRCELqyPhcvr5DoT&#10;OrmJk1Tj3zcLocvDeS9WybbiTl0wjhW8jQsQxJXThmsFp+NmNAcRIrLG1jEpeFKA1bLfW2Cp3YP3&#10;dD/EWuQQDiUqaGL0pZShashiGDtPnLmr6yzGDLta6g4fOdy2clIU79Ki4dzQoKd1Q9XP4dcq8P57&#10;Ok1pZ8IkXW/miy/75/mi1HCQPj9ARErxX/xyb7WCWV6fv+Qf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sF87sAAAADbAAAADwAAAAAAAAAAAAAAAACYAgAAZHJzL2Rvd25y&#10;ZXYueG1sUEsFBgAAAAAEAAQA9QAAAIUDAAAAAA==&#10;" fillcolor="#ffc" strokecolor="#903" strokeweight="0"/>
                <v:rect id="Rectangle 48" o:spid="_x0000_s1072" style="position:absolute;left:45408;top:25527;width:5861;height:13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K2cAA&#10;AADbAAAADwAAAGRycy9kb3ducmV2LnhtbESPzYoCMRCE7wu+Q2jB25pR2E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AK2cAAAADbAAAADwAAAAAAAAAAAAAAAACYAgAAZHJzL2Rvd25y&#10;ZXYueG1sUEsFBgAAAAAEAAQA9QAAAIUDAAAAAA=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Laudo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73" style="position:absolute;left:47199;top:26530;width:2832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KUrs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ClK7BAAAA2wAAAA8AAAAAAAAAAAAAAAAAmAIAAGRycy9kb3du&#10;cmV2LnhtbFBLBQYAAAAABAAEAPUAAACGAwAAAAA=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Pericial</w:t>
                        </w:r>
                        <w:proofErr w:type="spellEnd"/>
                      </w:p>
                    </w:txbxContent>
                  </v:textbox>
                </v:rect>
                <v:oval id="Oval 50" o:spid="_x0000_s1074" style="position:absolute;left:2413;top:6775;width:1111;height:1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imcQA&#10;AADbAAAADwAAAGRycy9kb3ducmV2LnhtbESPzWsCMRTE70L/h/AKvWm2fpSyGqUUBKGH+tFDj8/N&#10;cze4eUk3UeN/3wiCx2FmfsPMFsm24kxdMI4VvA4KEMSV04ZrBT+7Zf8dRIjIGlvHpOBKARbzp94M&#10;S+0uvKHzNtYiQziUqKCJ0ZdShqohi2HgPHH2Dq6zGLPsaqk7vGS4beWwKN6kRcN5oUFPnw1Vx+3J&#10;KvB+PR6n9G3CMB3+zBfvN9ffvVIvz+ljCiJSio/wvb3SCiYjuH3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4pnEAAAA2wAAAA8AAAAAAAAAAAAAAAAAmAIAAGRycy9k&#10;b3ducmV2LnhtbFBLBQYAAAAABAAEAPUAAACJAwAAAAA=&#10;" fillcolor="#ffc" strokecolor="#903" strokeweight="0"/>
                <v:line id="Line 51" o:spid="_x0000_s1075" style="position:absolute;visibility:visible;mso-wrap-style:square" from="2971,7905" to="2971,9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DTicQAAADbAAAADwAAAGRycy9kb3ducmV2LnhtbESPT2sCMRTE70K/Q3iF3jTb0kpZjVKK&#10;olAK/unB4zN5bpYmL9tN1PXbm4LgcZiZ3zDjaeedOFEb68AKngcFCGIdTM2Vgp/tvP8OIiZkgy4w&#10;KbhQhOnkoTfG0oQzr+m0SZXIEI4lKrApNaWUUVvyGAehIc7eIbQeU5ZtJU2L5wz3Tr4UxVB6rDkv&#10;WGzo05L+3Ry9ApdWcqf3RdjOFk2nZ3/269tZpZ4eu48RiERduodv7aVR8PYK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QNOJxAAAANsAAAAPAAAAAAAAAAAA&#10;AAAAAKECAABkcnMvZG93bnJldi54bWxQSwUGAAAAAAQABAD5AAAAkgMAAAAA&#10;" strokecolor="#903" strokeweight="0"/>
                <v:line id="Line 52" o:spid="_x0000_s1076" style="position:absolute;visibility:visible;mso-wrap-style:square" from="2349,8343" to="3651,8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x2EsMAAADbAAAADwAAAGRycy9kb3ducmV2LnhtbESPT2sCMRTE74V+h/CE3mpWQZGtUUpR&#10;LIjgnx56fE1eN0uTl+0m6vrtjSB4HGbmN8x03nknTtTGOrCCQb8AQayDqblS8HVYvk5AxIRs0AUm&#10;BReKMJ89P02xNOHMOzrtUyUyhGOJCmxKTSll1JY8xn5oiLP3G1qPKcu2kqbFc4Z7J4dFMZYea84L&#10;Fhv6sKT/9kevwKWt/NY/RTgsVk2nF/92vXFWqZde9/4GIlGXHuF7+9MoGI3g9iX/ADm7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wMdhLDAAAA2wAAAA8AAAAAAAAAAAAA&#10;AAAAoQIAAGRycy9kb3ducmV2LnhtbFBLBQYAAAAABAAEAPkAAACRAwAAAAA=&#10;" strokecolor="#903" strokeweight="0"/>
                <v:line id="Line 53" o:spid="_x0000_s1077" style="position:absolute;flip:x;visibility:visible;mso-wrap-style:square" from="2228,9029" to="2971,10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uVUMIAAADbAAAADwAAAGRycy9kb3ducmV2LnhtbESPS2vDMBCE74X+B7GF3hI5gZrEjWKC&#10;oeAenccht8VaP6i1MpbqyP++KhR6HGbmG+aQBzOImSbXW1awWScgiGure24VXC8fqx0I55E1DpZJ&#10;wUIO8uPz0wEzbR9c0Xz2rYgQdhkq6LwfMyld3ZFBt7YjcfQaOxn0UU6t1BM+ItwMcpskqTTYc1zo&#10;cKSio/rr/G0UfBbVvQzhdr8tTbHF1oVmr4NSry/h9A7CU/D/4b92qRW8pfD7Jf4Ae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FuVUMIAAADbAAAADwAAAAAAAAAAAAAA&#10;AAChAgAAZHJzL2Rvd25yZXYueG1sUEsFBgAAAAAEAAQA+QAAAJADAAAAAA==&#10;" strokecolor="#903" strokeweight="0"/>
                <v:line id="Line 54" o:spid="_x0000_s1078" style="position:absolute;visibility:visible;mso-wrap-style:square" from="2971,9029" to="3714,10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JN/sQAAADbAAAADwAAAGRycy9kb3ducmV2LnhtbESPT2sCMRTE70K/Q3iF3jTbQmtZjVKK&#10;olAK/unB4zN5bpYmL9tN1PXbm4LgcZiZ3zDjaeedOFEb68AKngcFCGIdTM2Vgp/tvP8OIiZkgy4w&#10;KbhQhOnkoTfG0oQzr+m0SZXIEI4lKrApNaWUUVvyGAehIc7eIbQeU5ZtJU2L5wz3Tr4UxZv0WHNe&#10;sNjQpyX9uzl6BS6t5E7vi7CdLZpOz/7s17ezSj09dh8jEIm6dA/f2kuj4HUI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kk3+xAAAANsAAAAPAAAAAAAAAAAA&#10;AAAAAKECAABkcnMvZG93bnJldi54bWxQSwUGAAAAAAQABAD5AAAAkgMAAAAA&#10;" strokecolor="#903" strokeweight="0"/>
                <v:rect id="Rectangle 55" o:spid="_x0000_s1079" style="position:absolute;left:368;top:10160;width:4051;height:13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120154" w:rsidRDefault="00120154" w:rsidP="001053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56" o:spid="_x0000_s1080" style="position:absolute;visibility:visible;mso-wrap-style:square" from="3898,8909" to="11817,8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svYcIAAADbAAAADwAAAGRycy9kb3ducmV2LnhtbESPT4vCMBTE7wt+h/AEb2uqsMtajaKi&#10;srIn/6DXR/Nsi81LSbK2fnsjCB6HmfkNM5m1phI3cr60rGDQT0AQZ1aXnCs4HtafPyB8QNZYWSYF&#10;d/Iwm3Y+Jphq2/CObvuQiwhhn6KCIoQ6ldJnBRn0fVsTR+9incEQpculdthEuKnkMEm+pcGS40KB&#10;NS0Lyq77f6NgpLeXVXM+bdYr/JOc425zdQulet12PgYRqA3v8Kv9qxV8jeD5Jf4AOX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NsvYcIAAADbAAAADwAAAAAAAAAAAAAA&#10;AAChAgAAZHJzL2Rvd25yZXYueG1sUEsFBgAAAAAEAAQA+QAAAJADAAAAAA==&#10;" strokecolor="#903" strokeweight=".5pt"/>
              </v:group>
            </w:pict>
          </mc:Fallback>
        </mc:AlternateContent>
      </w:r>
    </w:p>
    <w:p w:rsidR="00EA0F34" w:rsidRPr="00183EFF" w:rsidRDefault="00EA0F34" w:rsidP="00EA0F34">
      <w:pPr>
        <w:pStyle w:val="Ttulo1"/>
        <w:keepNext w:val="0"/>
        <w:widowControl w:val="0"/>
        <w:spacing w:before="0" w:line="240" w:lineRule="auto"/>
      </w:pPr>
      <w:r w:rsidRPr="00183EFF">
        <w:rPr>
          <w:b w:val="0"/>
          <w:bCs w:val="0"/>
        </w:rPr>
        <w:br w:type="page"/>
      </w:r>
      <w:bookmarkStart w:id="9" w:name="_Toc76399929"/>
      <w:r w:rsidRPr="00183EFF">
        <w:lastRenderedPageBreak/>
        <w:t>Casos de Uso</w:t>
      </w:r>
      <w:bookmarkEnd w:id="9"/>
    </w:p>
    <w:p w:rsidR="00EA0F34" w:rsidRPr="00183EFF" w:rsidRDefault="00EA0F34" w:rsidP="00EA0F34">
      <w:pPr>
        <w:pStyle w:val="Ttulo2"/>
      </w:pPr>
      <w:r w:rsidRPr="00183EFF">
        <w:rPr>
          <w:vanish/>
        </w:rPr>
        <w:t xml:space="preserve">UCS75 </w:t>
      </w:r>
      <w:bookmarkStart w:id="10" w:name="_Toc76399930"/>
      <w:r w:rsidRPr="00183EFF">
        <w:t>Incluir Concessão de Aposentadoria</w:t>
      </w:r>
      <w:bookmarkEnd w:id="10"/>
      <w:r w:rsidRPr="00183EFF">
        <w:t> 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11" w:name="_Toc76399931"/>
      <w:r w:rsidRPr="00183EFF">
        <w:t>Fluxo Básico</w:t>
      </w:r>
      <w:bookmarkEnd w:id="11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ator solicita a funcionalidade “</w:t>
      </w:r>
      <w:r w:rsidR="0010535E">
        <w:t>Manter</w:t>
      </w:r>
      <w:r w:rsidRPr="00183EFF">
        <w:t xml:space="preserve"> Aposentadoria” e seleciona </w:t>
      </w:r>
      <w:proofErr w:type="gramStart"/>
      <w:r w:rsidRPr="00183EFF">
        <w:t>a opção novo</w:t>
      </w:r>
      <w:proofErr w:type="gramEnd"/>
      <w:r w:rsidRPr="00183EFF">
        <w:t xml:space="preserve">. 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ator informa ou pesquisa a matrícula de um servidor.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O ator informa a data da aposentadoria e seleciona a opção prosseguir. 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executa as regras de negócios: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 </w:t>
      </w:r>
      <w:r w:rsidRPr="00183EFF">
        <w:noBreakHyphen/>
        <w:t> RN01: Verificar existência de uma instrução de processo de aposentadoria para o servidor.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 </w:t>
      </w:r>
      <w:r w:rsidRPr="00183EFF">
        <w:noBreakHyphen/>
        <w:t> RN02: Verificar se o servidor está afastado definitivamente.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O sistema apresenta a instrução de aposentadoria do servidor. 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O sistema apresenta os motivos de afastamentos definitivos para </w:t>
      </w:r>
      <w:proofErr w:type="gramStart"/>
      <w:r w:rsidRPr="00183EFF">
        <w:t>concessão de aposentadoria vigentes na data da aposentadoria do agrupamento do ator</w:t>
      </w:r>
      <w:proofErr w:type="gramEnd"/>
      <w:r w:rsidRPr="00183EFF">
        <w:t>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apresenta as formas de recebimento de contracheque.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identifica que o modelo de aposentadoria associado é por invalidez, então busca e apresenta o laudo pericial para o servidor, permitindo detalhar.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O ator preenche as informações de aposentadoria e submete a inclusão. 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executa as regras de negócios: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 </w:t>
      </w:r>
      <w:r w:rsidRPr="00183EFF">
        <w:noBreakHyphen/>
        <w:t> RN02: Verificar existência de uma instrução de processo de aposentadoria para o servidor se aposentar.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 </w:t>
      </w:r>
      <w:r w:rsidRPr="00183EFF">
        <w:noBreakHyphen/>
        <w:t> RN03: Verificar se servidor está afastado definitivamente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 </w:t>
      </w:r>
      <w:r w:rsidRPr="00183EFF">
        <w:noBreakHyphen/>
        <w:t> RN04: Verificar se servidor está afastado temporariamente por motivo que não permite ser interrompido.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 </w:t>
      </w:r>
      <w:r w:rsidRPr="00183EFF">
        <w:noBreakHyphen/>
        <w:t> RN05: Verificar existência de laudo pericial para aposentadoria por invalidez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 </w:t>
      </w:r>
      <w:r w:rsidRPr="00183EFF">
        <w:noBreakHyphen/>
        <w:t> RN06: Verificar opção de recebimento de contracheque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 </w:t>
      </w:r>
      <w:r w:rsidRPr="00183EFF">
        <w:noBreakHyphen/>
        <w:t> RN07: Verificar tempo de carência para aposentadoria revertida.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 </w:t>
      </w:r>
      <w:r w:rsidRPr="00183EFF">
        <w:noBreakHyphen/>
        <w:t> RN08: Verificar existência de férias/licença prêmio programadas/usufruto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 </w:t>
      </w:r>
      <w:r w:rsidRPr="00183EFF">
        <w:noBreakHyphen/>
        <w:t> RN09: Verificar se o servidor foi movimentado para outro órgão.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altera o histórico da concessão da aposentadoria, indicando que a concessão está ativa.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O sistema altera o histórico da concessão da aposentadoria, </w:t>
      </w:r>
      <w:r w:rsidRPr="00183EFF">
        <w:lastRenderedPageBreak/>
        <w:t>mudando a data inicial, que antes era a data da instrução do processo, para a data da aposentadoria informada pelo usuário.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O sistema identifica que a data de aposentadoria é diferente da data da instrução da aposentadoria, então </w:t>
      </w:r>
      <w:proofErr w:type="spellStart"/>
      <w:proofErr w:type="gramStart"/>
      <w:r w:rsidRPr="00183EFF">
        <w:t>re-gera</w:t>
      </w:r>
      <w:proofErr w:type="spellEnd"/>
      <w:proofErr w:type="gramEnd"/>
      <w:r w:rsidRPr="00183EFF">
        <w:t xml:space="preserve"> o cálculo de proventos. 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altera a situação previdenciária do vínculo para “Aposentado”.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inclui um novo histórico de afastamento definitivo do vínculo com suas implicações, conforme o motivo escolhido pelo ator.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após a geração do afastamento reabre o vínculo e a concessão de aposentadoria do vínculo, retirando a data fim/data de desligamento.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altera a data inicial da isenção do IRRF, no laudo inerente, quando se tratar de concessão de aposentadoria por invalidez.</w:t>
      </w:r>
    </w:p>
    <w:p w:rsidR="00EA0F34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identifica que a concessão está associada a um modelo do tipo integral por invalidez, então inclui um histórico de concessão de isenção de IRRF para o servidor aposentado, caso não seja militar.</w:t>
      </w:r>
    </w:p>
    <w:p w:rsidR="00E04FDB" w:rsidRPr="00E04FDB" w:rsidRDefault="00E04FDB" w:rsidP="00E04FDB">
      <w:pPr>
        <w:pStyle w:val="Ttulo4"/>
        <w:keepNext w:val="0"/>
        <w:widowControl w:val="0"/>
        <w:spacing w:line="240" w:lineRule="auto"/>
        <w:ind w:left="2058" w:hanging="978"/>
      </w:pPr>
      <w:r>
        <w:t xml:space="preserve">RN12: </w:t>
      </w:r>
      <w:r w:rsidRPr="00183EFF">
        <w:t xml:space="preserve">O sistema </w:t>
      </w:r>
      <w:r>
        <w:t>gera a declaração de bens de saída</w:t>
      </w:r>
      <w:r w:rsidRPr="00183EFF">
        <w:t>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processa a operação exibe a mensagem MSG0050 ("Inclusão efetuada com sucesso!").</w:t>
      </w:r>
    </w:p>
    <w:p w:rsidR="00EA0F34" w:rsidRPr="00970CF0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  <w:rPr>
          <w:highlight w:val="cyan"/>
        </w:rPr>
      </w:pPr>
      <w:bookmarkStart w:id="12" w:name="_Toc76399932"/>
      <w:r w:rsidRPr="00970CF0">
        <w:rPr>
          <w:highlight w:val="cyan"/>
        </w:rPr>
        <w:t>Fluxo Alternativo – Retificar aposentadoria</w:t>
      </w:r>
      <w:bookmarkEnd w:id="12"/>
    </w:p>
    <w:p w:rsidR="00EA0F34" w:rsidRPr="00970CF0" w:rsidRDefault="00EA0F34" w:rsidP="00EA0F34">
      <w:pPr>
        <w:pStyle w:val="Ttulo4"/>
        <w:keepNext w:val="0"/>
        <w:widowControl w:val="0"/>
        <w:spacing w:line="240" w:lineRule="auto"/>
        <w:ind w:left="2058" w:hanging="978"/>
        <w:rPr>
          <w:highlight w:val="cyan"/>
        </w:rPr>
      </w:pPr>
      <w:r w:rsidRPr="00970CF0">
        <w:rPr>
          <w:highlight w:val="cyan"/>
        </w:rPr>
        <w:t>Ator informa a matrícula, indica que se trata de uma concessão do tipo retificadora, fornece as demais informações e seleciona a opção prosseguir.</w:t>
      </w:r>
    </w:p>
    <w:p w:rsidR="00EA0F34" w:rsidRPr="00970CF0" w:rsidRDefault="00EA0F34" w:rsidP="00EA0F34">
      <w:pPr>
        <w:pStyle w:val="Ttulo4"/>
        <w:keepNext w:val="0"/>
        <w:widowControl w:val="0"/>
        <w:spacing w:line="240" w:lineRule="auto"/>
        <w:ind w:left="2058" w:hanging="978"/>
        <w:rPr>
          <w:highlight w:val="cyan"/>
        </w:rPr>
      </w:pPr>
      <w:r w:rsidRPr="00970CF0">
        <w:rPr>
          <w:highlight w:val="cyan"/>
        </w:rPr>
        <w:t>O sistema executa a regra de negócio:</w:t>
      </w:r>
    </w:p>
    <w:p w:rsidR="00EA0F34" w:rsidRPr="00970CF0" w:rsidRDefault="00EA0F34" w:rsidP="00EA0F34">
      <w:pPr>
        <w:pStyle w:val="Ttulo4"/>
        <w:keepNext w:val="0"/>
        <w:widowControl w:val="0"/>
        <w:spacing w:line="240" w:lineRule="auto"/>
        <w:ind w:left="2058" w:hanging="978"/>
        <w:rPr>
          <w:highlight w:val="cyan"/>
        </w:rPr>
      </w:pPr>
      <w:r w:rsidRPr="00970CF0">
        <w:rPr>
          <w:highlight w:val="cyan"/>
        </w:rPr>
        <w:t> </w:t>
      </w:r>
      <w:r w:rsidRPr="00970CF0">
        <w:rPr>
          <w:highlight w:val="cyan"/>
        </w:rPr>
        <w:noBreakHyphen/>
        <w:t> RN11: verificar se o servidor possui instrução de aposentadoria retificadora.</w:t>
      </w:r>
    </w:p>
    <w:p w:rsidR="00EA0F34" w:rsidRPr="00970CF0" w:rsidRDefault="00EA0F34" w:rsidP="00EA0F34">
      <w:pPr>
        <w:pStyle w:val="Ttulo4"/>
        <w:keepNext w:val="0"/>
        <w:widowControl w:val="0"/>
        <w:spacing w:line="240" w:lineRule="auto"/>
        <w:ind w:left="2058" w:hanging="978"/>
        <w:rPr>
          <w:highlight w:val="cyan"/>
        </w:rPr>
      </w:pPr>
      <w:r w:rsidRPr="00970CF0">
        <w:rPr>
          <w:highlight w:val="cyan"/>
        </w:rPr>
        <w:t>O sistema executa o caso de uso “Detalhar Modelo de Aposentadoria”.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13" w:name="_Toc76399933"/>
      <w:r w:rsidRPr="00183EFF">
        <w:t>Fluxo Alternativo – Detalhar Modelo Aposentadoria</w:t>
      </w:r>
      <w:bookmarkEnd w:id="13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ator identifica um “Modelo de Aposentadoria”.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executa o caso de uso “Detalhar Modelo de Aposentadoria”.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14" w:name="_Toc76399934"/>
      <w:r w:rsidRPr="00183EFF">
        <w:t>Fluxo Alternativo – Detalhar Data do Direito</w:t>
      </w:r>
      <w:bookmarkEnd w:id="14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ator identifica uma “Data do Direito”.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executa o caso de uso “Detalhar Data do Direito” identificado.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15" w:name="_Toc76399935"/>
      <w:r w:rsidRPr="00183EFF">
        <w:t>Fluxo Alternativo – Pesquisar Unidade Organizacional</w:t>
      </w:r>
      <w:bookmarkEnd w:id="15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ator executa o caso de uso “Pesquisa Auxiliar de Unidade Organizacional”.</w:t>
      </w:r>
    </w:p>
    <w:p w:rsidR="00EA0F34" w:rsidRPr="00183EFF" w:rsidRDefault="00EA0F34" w:rsidP="00EA0F34">
      <w:pPr>
        <w:pStyle w:val="Recuodecorpodetexto"/>
      </w:pPr>
    </w:p>
    <w:p w:rsidR="00EA0F34" w:rsidRPr="00183EFF" w:rsidRDefault="00EA0F34" w:rsidP="00EA0F34">
      <w:pPr>
        <w:pStyle w:val="Ttulo2"/>
      </w:pPr>
      <w:r w:rsidRPr="00183EFF">
        <w:rPr>
          <w:vanish/>
        </w:rPr>
        <w:t xml:space="preserve">UCS77 UCS132 </w:t>
      </w:r>
      <w:bookmarkStart w:id="16" w:name="_Toc76399936"/>
      <w:r w:rsidRPr="00183EFF">
        <w:t>Excluir Concessão de Aposentadoria</w:t>
      </w:r>
      <w:bookmarkEnd w:id="16"/>
      <w:r w:rsidRPr="00183EFF">
        <w:t> 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17" w:name="_Toc76399937"/>
      <w:r w:rsidRPr="00183EFF">
        <w:t>Fluxo Básico</w:t>
      </w:r>
      <w:bookmarkEnd w:id="17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ator executa o caso de uso Listar Concessão de Aposentadoria e seleciona a opção excluir.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executa a regra de negócio: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 </w:t>
      </w:r>
      <w:r w:rsidRPr="00183EFF">
        <w:noBreakHyphen/>
        <w:t> RN10: Verificar processamento definitivo da folha para exclusão.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altera o histórico da concessão da aposentadoria, indicando que a concessão não está ativa.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altera o histórico da concessão da aposentadoria, mudando a data inicial da que antes era a data da aposentadoria, para a data da instrução da aposentadoria.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altera a situação previdenciária do vínculo para situação que existia na data da instrução do processo da aposentadoria.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exclui o histórico de afastamento definitivo do vínculo com suas implicações gerado no momento da inclusão da aposentadoria.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atualiza a data inicial da isenção do IRRF, no laudo inerente, quando se tratar de concessão de aposentadoria por invalidez, para a data da instrução do processo.</w:t>
      </w:r>
    </w:p>
    <w:p w:rsidR="00EA0F34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exclui o histórico de concessão de isenção de IRRF para o servidor aposentado, caso tenha sido gerado.</w:t>
      </w:r>
    </w:p>
    <w:p w:rsidR="00120154" w:rsidRPr="00120154" w:rsidRDefault="00636DF3" w:rsidP="00120154">
      <w:pPr>
        <w:pStyle w:val="Ttulo4"/>
        <w:keepNext w:val="0"/>
        <w:widowControl w:val="0"/>
        <w:spacing w:line="240" w:lineRule="auto"/>
        <w:ind w:left="2058" w:hanging="978"/>
        <w:rPr>
          <w:bCs w:val="0"/>
        </w:rPr>
      </w:pPr>
      <w:r>
        <w:t xml:space="preserve"> </w:t>
      </w:r>
      <w:proofErr w:type="gramStart"/>
      <w:r>
        <w:t>RN13:</w:t>
      </w:r>
      <w:proofErr w:type="gramEnd"/>
      <w:r w:rsidR="00120154" w:rsidRPr="00120154">
        <w:t xml:space="preserve">O sistema exclui o </w:t>
      </w:r>
      <w:r w:rsidR="00120154">
        <w:t>protocolo da declaração de saída</w:t>
      </w:r>
      <w:r w:rsidR="00120154" w:rsidRPr="00120154">
        <w:t xml:space="preserve"> </w:t>
      </w:r>
      <w:r w:rsidR="0087665C">
        <w:t>gerado no momento da inclusão da aposentadoria</w:t>
      </w:r>
      <w:r w:rsidR="00120154" w:rsidRPr="00120154">
        <w:t>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processa a operação e exibe a mensagem MSG0052 ("Exclusão efetuada com sucesso!").</w:t>
      </w:r>
    </w:p>
    <w:p w:rsidR="00EA0F34" w:rsidRPr="00183EFF" w:rsidRDefault="00EA0F34" w:rsidP="00EA0F34">
      <w:pPr>
        <w:pStyle w:val="Recuodecorpodetexto"/>
      </w:pPr>
    </w:p>
    <w:p w:rsidR="00EA0F34" w:rsidRPr="00183EFF" w:rsidRDefault="00EA0F34" w:rsidP="00EA0F34">
      <w:pPr>
        <w:pStyle w:val="Ttulo2"/>
      </w:pPr>
      <w:r w:rsidRPr="00183EFF">
        <w:rPr>
          <w:vanish/>
        </w:rPr>
        <w:t xml:space="preserve">UCS129 </w:t>
      </w:r>
      <w:bookmarkStart w:id="18" w:name="_Toc76399938"/>
      <w:r w:rsidRPr="00183EFF">
        <w:t>Listar Concessão de Aposentadoria</w:t>
      </w:r>
      <w:bookmarkEnd w:id="18"/>
      <w:r w:rsidRPr="00183EFF">
        <w:t> 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19" w:name="_Toc76399939"/>
      <w:r w:rsidRPr="00183EFF">
        <w:t>Fluxo Básico – Por Matrícula do Servidor</w:t>
      </w:r>
      <w:bookmarkEnd w:id="19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ator solicita a funcionalidade “</w:t>
      </w:r>
      <w:r w:rsidR="0010535E">
        <w:t>Manter</w:t>
      </w:r>
      <w:r w:rsidRPr="00183EFF">
        <w:t xml:space="preserve"> Aposentadoria”.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apresenta as modalidades de aposentadoria cadastradas no sistema para o agrupamento do ator.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apresenta os tipos de aposentadorias cadastradas no sistema para o agrupamento do ator.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apresenta as fundamentações legais cadastradas no sistema para o agrupamento do ator.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O ator informa os filtros de pesquisa e submete a operação de pesquisa. 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O sistema apresenta as concessões de aposentadoria </w:t>
      </w:r>
      <w:r w:rsidRPr="00183EFF">
        <w:lastRenderedPageBreak/>
        <w:t>ativas dos servidores do órgão do ator conforme a modalidade, tipo de aposentadoria, fundamentação legal e opção de vigência escolhida, ordenando pela data de início e matrícula.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20" w:name="_Toc76399940"/>
      <w:r w:rsidRPr="00183EFF">
        <w:t>Fluxo Alternativo – Detalhar Matrícula</w:t>
      </w:r>
      <w:bookmarkEnd w:id="20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ator identifica uma matrícula da lista Resultado da pesquisa.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executa o caso de uso “Detalhar Vínculo” para a matrícula selecionada.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21" w:name="_Toc76399941"/>
      <w:r w:rsidRPr="00183EFF">
        <w:t>Fluxo Alternativo – Detalhar Pessoa</w:t>
      </w:r>
      <w:bookmarkEnd w:id="21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ator identifica uma pessoa da lista Resultado da pesquisa.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executa o caso de uso “Detalhar Pessoa”.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22" w:name="_Toc76399942"/>
      <w:r w:rsidRPr="00183EFF">
        <w:t>Fluxo Alternativo – Pesquisar Matrícula</w:t>
      </w:r>
      <w:bookmarkEnd w:id="22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ator seleciona a opção “Pesquisar Matrícula do servidor”.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executa o caso de uso “Pesquisa Auxiliar Pessoa Matrícula”.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verifica executa a regra de negócio RN01: Verificar Matrícula Pesquisada pertence ao Órgão.</w:t>
      </w:r>
    </w:p>
    <w:p w:rsidR="00EA0F34" w:rsidRPr="00183EFF" w:rsidRDefault="00EA0F34" w:rsidP="00EA0F34">
      <w:pPr>
        <w:pStyle w:val="Recuodecorpodetexto"/>
      </w:pPr>
    </w:p>
    <w:p w:rsidR="00EA0F34" w:rsidRPr="00183EFF" w:rsidRDefault="00EA0F34" w:rsidP="00EA0F34">
      <w:pPr>
        <w:pStyle w:val="Ttulo2"/>
      </w:pPr>
      <w:r w:rsidRPr="00183EFF">
        <w:rPr>
          <w:vanish/>
        </w:rPr>
        <w:t xml:space="preserve">UCS178 </w:t>
      </w:r>
      <w:bookmarkStart w:id="23" w:name="_Toc76399943"/>
      <w:r w:rsidRPr="00183EFF">
        <w:t>Consultar Modelo Aposentadoria de Servidor</w:t>
      </w:r>
      <w:bookmarkEnd w:id="23"/>
      <w:r w:rsidRPr="00183EFF">
        <w:t> 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24" w:name="_Toc76399944"/>
      <w:r w:rsidRPr="00183EFF">
        <w:t>Fluxo Básico</w:t>
      </w:r>
      <w:bookmarkEnd w:id="24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recebe o número da Matrícula do servidor.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O sistema recupera uma lista de “Modelos de Aposentadoria” que atendam ao perfil do servidor e aos critérios definidos nos modelos de aposentadoria. </w:t>
      </w:r>
    </w:p>
    <w:p w:rsidR="00EA0F34" w:rsidRPr="00183EFF" w:rsidRDefault="00EA0F34" w:rsidP="00EA0F34">
      <w:pPr>
        <w:pStyle w:val="Recuodecorpodetexto"/>
      </w:pPr>
      <w:r w:rsidRPr="00183EFF">
        <w:br w:type="page"/>
      </w:r>
    </w:p>
    <w:p w:rsidR="00EA0F34" w:rsidRPr="00183EFF" w:rsidRDefault="00EA0F34" w:rsidP="00EA0F34">
      <w:pPr>
        <w:pStyle w:val="Ttulo1"/>
        <w:keepNext w:val="0"/>
        <w:widowControl w:val="0"/>
        <w:spacing w:before="0" w:line="240" w:lineRule="auto"/>
      </w:pPr>
      <w:bookmarkStart w:id="25" w:name="_Toc76399945"/>
      <w:r w:rsidRPr="00183EFF">
        <w:lastRenderedPageBreak/>
        <w:t>Anexos</w:t>
      </w:r>
      <w:bookmarkEnd w:id="25"/>
    </w:p>
    <w:p w:rsidR="00EA0F34" w:rsidRPr="00183EFF" w:rsidRDefault="00EA0F34" w:rsidP="00EA0F34"/>
    <w:p w:rsidR="00EA0F34" w:rsidRPr="00183EFF" w:rsidRDefault="00EA0F34" w:rsidP="00EA0F3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6" w:name="_Toc76399946"/>
      <w:r w:rsidRPr="00183EFF">
        <w:t>Regras de Negócios</w:t>
      </w:r>
      <w:bookmarkEnd w:id="26"/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27" w:name="_Toc231023036"/>
      <w:bookmarkStart w:id="28" w:name="_Toc231294964"/>
      <w:bookmarkStart w:id="29" w:name="_Toc76399947"/>
      <w:r w:rsidRPr="00183EFF">
        <w:t xml:space="preserve">RN01: </w:t>
      </w:r>
      <w:bookmarkEnd w:id="27"/>
      <w:r w:rsidRPr="00183EFF">
        <w:t>Verificar Matrícula Pesquisada pertence ao Órgão</w:t>
      </w:r>
      <w:bookmarkEnd w:id="28"/>
      <w:bookmarkEnd w:id="29"/>
    </w:p>
    <w:p w:rsidR="00EA0F34" w:rsidRPr="00183EFF" w:rsidRDefault="00EA0F34" w:rsidP="00EA0F34">
      <w:pPr>
        <w:ind w:left="1440"/>
        <w:rPr>
          <w:rFonts w:cs="Arial"/>
        </w:rPr>
      </w:pPr>
      <w:r w:rsidRPr="00183EFF">
        <w:rPr>
          <w:rFonts w:cs="Arial"/>
        </w:rPr>
        <w:t>O sistema identifica que a matrícula pesquisada não pertence ao órgão do ator, então levanta exceção com a mensagem MSG2236: “A matrícula informada não pertence a este órgão.</w:t>
      </w:r>
      <w:proofErr w:type="gramStart"/>
      <w:r w:rsidRPr="00183EFF">
        <w:rPr>
          <w:rFonts w:cs="Arial"/>
        </w:rPr>
        <w:t>”</w:t>
      </w:r>
      <w:proofErr w:type="gramEnd"/>
    </w:p>
    <w:p w:rsidR="00EA0F34" w:rsidRPr="00183EFF" w:rsidRDefault="00EA0F34" w:rsidP="00EA0F34">
      <w:pPr>
        <w:ind w:left="1440"/>
        <w:rPr>
          <w:rFonts w:cs="Arial"/>
        </w:rPr>
      </w:pP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30" w:name="_Toc76399948"/>
      <w:r w:rsidRPr="00183EFF">
        <w:t>RN02: Verificar existência de uma instrução de processo de aposentadoria para o servidor se aposentar</w:t>
      </w:r>
      <w:bookmarkEnd w:id="30"/>
    </w:p>
    <w:p w:rsidR="00EA0F34" w:rsidRPr="00133336" w:rsidRDefault="00EA0F34" w:rsidP="00EA0F34">
      <w:pPr>
        <w:ind w:left="1440"/>
        <w:rPr>
          <w:rFonts w:cs="Arial"/>
        </w:rPr>
      </w:pPr>
      <w:r w:rsidRPr="00183EFF">
        <w:rPr>
          <w:rFonts w:cs="Arial"/>
        </w:rPr>
        <w:t>O sistema identifica que o servidor não possui instrução de processo de aposentadoria ativo para se aposentar, então levanta exceção com a mensagem MSG</w:t>
      </w:r>
      <w:r>
        <w:rPr>
          <w:rFonts w:cs="Arial"/>
        </w:rPr>
        <w:t>2118: “</w:t>
      </w:r>
      <w:r w:rsidRPr="00133336">
        <w:rPr>
          <w:rFonts w:cs="Arial"/>
        </w:rPr>
        <w:t>É obrigatório conter uma instrução de processo de aposentadoria ativa para a matrícula informada.</w:t>
      </w:r>
      <w:proofErr w:type="gramStart"/>
      <w:r w:rsidRPr="00133336">
        <w:rPr>
          <w:rFonts w:cs="Arial"/>
        </w:rPr>
        <w:t>”</w:t>
      </w:r>
      <w:proofErr w:type="gramEnd"/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31" w:name="_Toc76399949"/>
      <w:r w:rsidRPr="00183EFF">
        <w:t>RN03: Verificar se o servidor está afastado definitivamente</w:t>
      </w:r>
      <w:bookmarkEnd w:id="31"/>
    </w:p>
    <w:p w:rsidR="00EA0F34" w:rsidRPr="00183EFF" w:rsidRDefault="00EA0F34" w:rsidP="00EA0F34">
      <w:pPr>
        <w:ind w:left="1440"/>
        <w:rPr>
          <w:rFonts w:cs="Arial"/>
        </w:rPr>
      </w:pPr>
      <w:r w:rsidRPr="00183EFF">
        <w:rPr>
          <w:rFonts w:cs="Arial"/>
        </w:rPr>
        <w:t>O sistema identifica que o servidor está afastado definitivamente na data de aposentadoria ou superior, então levanta exceção com a mensagem MSG0654: “O vínculo do servidor não pode estar afastado definitivamente.</w:t>
      </w:r>
      <w:proofErr w:type="gramStart"/>
      <w:r w:rsidRPr="00183EFF">
        <w:rPr>
          <w:rFonts w:cs="Arial"/>
        </w:rPr>
        <w:t>”</w:t>
      </w:r>
      <w:proofErr w:type="gramEnd"/>
    </w:p>
    <w:p w:rsidR="00EA0F34" w:rsidRPr="00183EFF" w:rsidRDefault="00EA0F34" w:rsidP="00EA0F34">
      <w:pPr>
        <w:ind w:left="1440"/>
        <w:rPr>
          <w:rFonts w:cs="Arial"/>
        </w:rPr>
      </w:pP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32" w:name="_Toc76399950"/>
      <w:r w:rsidRPr="00183EFF">
        <w:t>RN04: Verificar se servidor está afastado temporariamente por motivo que não permite ser interrompido</w:t>
      </w:r>
      <w:bookmarkEnd w:id="32"/>
      <w:r w:rsidRPr="00183EFF">
        <w:t xml:space="preserve"> </w:t>
      </w:r>
    </w:p>
    <w:p w:rsidR="00EA0F34" w:rsidRPr="00183EFF" w:rsidRDefault="00EA0F34" w:rsidP="00EA0F34">
      <w:pPr>
        <w:ind w:left="1440"/>
        <w:rPr>
          <w:rFonts w:cs="Arial"/>
        </w:rPr>
      </w:pPr>
      <w:r w:rsidRPr="00183EFF">
        <w:rPr>
          <w:rFonts w:cs="Arial"/>
        </w:rPr>
        <w:t xml:space="preserve">O sistema identifica que a instrução de aposentadoria possui um modelo de aposentadoria associado diferente de compulsória, então verifica existência de afastamentos temporários para o servidor dentro da data de aposentadoria. Caso encontre o sistema verifica se o motivo do afastamento permite ser interrompido por motivos de afastamento definitivos. Caso não </w:t>
      </w:r>
      <w:r w:rsidRPr="00183EFF">
        <w:rPr>
          <w:rFonts w:cs="Arial"/>
        </w:rPr>
        <w:lastRenderedPageBreak/>
        <w:t>permita, levantar exceção com a mensagem MSG0586: “O vínculo informado já está afastado temporariamente. O motivo informado não permite interromper ou acumular o afastamento atual.</w:t>
      </w:r>
      <w:proofErr w:type="gramStart"/>
      <w:r w:rsidRPr="00183EFF">
        <w:rPr>
          <w:rFonts w:cs="Arial"/>
        </w:rPr>
        <w:t>”</w:t>
      </w:r>
      <w:proofErr w:type="gramEnd"/>
    </w:p>
    <w:p w:rsidR="00EA0F34" w:rsidRPr="00183EFF" w:rsidRDefault="00EA0F34" w:rsidP="00EA0F34">
      <w:pPr>
        <w:ind w:left="1440"/>
        <w:rPr>
          <w:rFonts w:cs="Arial"/>
        </w:rPr>
      </w:pP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33" w:name="_Toc76399951"/>
      <w:r w:rsidRPr="00183EFF">
        <w:t>RN05: Verificar existência de laudo pericial para aposentadoria por invalidez</w:t>
      </w:r>
      <w:bookmarkEnd w:id="33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Deve existir um laudo pericial referente à concessão de aposentadoria por invalidez, homologado após a data final da última aposentadoria, caso o modelo exija. Caso não exista, o sistema levanta exceção com a mensagem MSG0772: “É obrigatório informar um laudo pericial, quando a modalidade da aposentadoria for invalidez.”.</w:t>
      </w:r>
    </w:p>
    <w:p w:rsidR="00EA0F34" w:rsidRPr="00183EFF" w:rsidRDefault="00EA0F34" w:rsidP="00EA0F34">
      <w:pPr>
        <w:pStyle w:val="Ttulo4"/>
        <w:numPr>
          <w:ilvl w:val="0"/>
          <w:numId w:val="0"/>
        </w:numPr>
        <w:ind w:left="2058" w:hanging="978"/>
      </w:pPr>
      <w:r w:rsidRPr="00183EFF">
        <w:t xml:space="preserve"> 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34" w:name="_Toc76399952"/>
      <w:r w:rsidRPr="00183EFF">
        <w:t>RN06: Verificar opção de recebimento de contracheque</w:t>
      </w:r>
      <w:bookmarkEnd w:id="34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 Caso o aposentado decida receber seu contracheque através de uma unidade de outro órgão:</w:t>
      </w:r>
    </w:p>
    <w:p w:rsidR="00EA0F34" w:rsidRPr="00183EFF" w:rsidRDefault="00EA0F34" w:rsidP="00EA0F34">
      <w:pPr>
        <w:numPr>
          <w:ilvl w:val="4"/>
          <w:numId w:val="18"/>
        </w:numPr>
        <w:spacing w:line="240" w:lineRule="auto"/>
        <w:rPr>
          <w:rFonts w:cs="Arial"/>
          <w:color w:val="000000"/>
        </w:rPr>
      </w:pPr>
      <w:r w:rsidRPr="00183EFF">
        <w:rPr>
          <w:rFonts w:cs="Arial"/>
          <w:color w:val="000000"/>
        </w:rPr>
        <w:t>Verificar se seu órgão permite o envio do contracheque.</w:t>
      </w:r>
    </w:p>
    <w:p w:rsidR="00EA0F34" w:rsidRPr="00183EFF" w:rsidRDefault="00EA0F34" w:rsidP="00EA0F34">
      <w:pPr>
        <w:numPr>
          <w:ilvl w:val="4"/>
          <w:numId w:val="18"/>
        </w:numPr>
        <w:spacing w:line="240" w:lineRule="auto"/>
        <w:rPr>
          <w:rFonts w:cs="Arial"/>
          <w:color w:val="000000"/>
        </w:rPr>
      </w:pPr>
      <w:r w:rsidRPr="00183EFF">
        <w:rPr>
          <w:rFonts w:cs="Arial"/>
          <w:color w:val="000000"/>
        </w:rPr>
        <w:t>Verificar se o órgão destino permite o recebimento do contracheque.</w:t>
      </w:r>
    </w:p>
    <w:p w:rsidR="00EA0F34" w:rsidRPr="00183EFF" w:rsidRDefault="00EA0F34" w:rsidP="00EA0F34">
      <w:pPr>
        <w:numPr>
          <w:ilvl w:val="4"/>
          <w:numId w:val="18"/>
        </w:numPr>
        <w:spacing w:line="240" w:lineRule="auto"/>
        <w:rPr>
          <w:rFonts w:cs="Arial"/>
          <w:color w:val="000000"/>
        </w:rPr>
      </w:pPr>
      <w:r w:rsidRPr="00183EFF">
        <w:rPr>
          <w:rFonts w:cs="Arial"/>
          <w:color w:val="000000"/>
        </w:rPr>
        <w:t>Caso o órgão não permita o envio de contracheque o sistema exibe a mensagem MSG2415: “O órgão não permite o envio de contracheque”.</w:t>
      </w:r>
    </w:p>
    <w:p w:rsidR="00EA0F34" w:rsidRPr="00183EFF" w:rsidRDefault="00EA0F34" w:rsidP="00EA0F34">
      <w:pPr>
        <w:numPr>
          <w:ilvl w:val="4"/>
          <w:numId w:val="18"/>
        </w:numPr>
        <w:spacing w:line="240" w:lineRule="auto"/>
        <w:rPr>
          <w:rFonts w:cs="Arial"/>
          <w:color w:val="000000"/>
        </w:rPr>
      </w:pPr>
      <w:r w:rsidRPr="00183EFF">
        <w:rPr>
          <w:rFonts w:cs="Arial"/>
          <w:color w:val="000000"/>
        </w:rPr>
        <w:t>Caso órgão destino não permite o recebimento do contracheque, o sistema levanta exceção com a mensagem MSG2416: “O órgão destino da unidade organizacional não permite o recebimento de contracheque”.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35" w:name="_Toc76399953"/>
      <w:r w:rsidRPr="00183EFF">
        <w:t>RN07: Verificar tempo de carência para aposentadoria revertida</w:t>
      </w:r>
      <w:bookmarkEnd w:id="35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Caso o servidor já tenha revertido à aposentadoria, este poderá se aposentar novamente somente após o tempo de carência, definido pelo modelo revertido, senão levantar exceção com a mensagem MSG0773 ("O tempo de carência para receber uma nova concessão de aposentadoria é menor que o permitido pelo modelo selecionado.").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36" w:name="_Toc76399954"/>
      <w:r w:rsidRPr="00183EFF">
        <w:t>RN08: Verificar existência de férias/licença prêmio programadas/usufruto</w:t>
      </w:r>
      <w:bookmarkEnd w:id="36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O servidor a ser aposentado não pode possuir férias ou licenças prêmio </w:t>
      </w:r>
      <w:proofErr w:type="gramStart"/>
      <w:r w:rsidRPr="00183EFF">
        <w:t>programadas</w:t>
      </w:r>
      <w:proofErr w:type="gramEnd"/>
      <w:r w:rsidRPr="00183EFF">
        <w:t xml:space="preserve"> ou </w:t>
      </w:r>
      <w:smartTag w:uri="urn:schemas-microsoft-com:office:smarttags" w:element="PersonName">
        <w:smartTagPr>
          <w:attr w:name="ProductID" w:val="em usufruto. Caso"/>
        </w:smartTagPr>
        <w:r w:rsidRPr="00183EFF">
          <w:t>em usufruto. Caso</w:t>
        </w:r>
      </w:smartTag>
      <w:r w:rsidRPr="00183EFF">
        <w:t xml:space="preserve"> o </w:t>
      </w:r>
      <w:r w:rsidRPr="00183EFF">
        <w:lastRenderedPageBreak/>
        <w:t xml:space="preserve">sistema identifique alguma ocorrência, levanta exceção com a mensagem MSG2397: “&lt;Operação&gt; não efetuada! &lt;motivo&gt;”; 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Exemplo: Inclusão não efetuada! Existem férias programadas para o servidor. 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Inclusão não efetuada! Existem usufrutos de férias para o servidor. </w:t>
      </w:r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Inclusão não efetuada! Existe licença prêmio para o servidor. 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37" w:name="_Toc76399955"/>
      <w:r w:rsidRPr="00183EFF">
        <w:t>RN09: Verificar se o servidor foi movimentado para outro órgão</w:t>
      </w:r>
      <w:bookmarkEnd w:id="37"/>
    </w:p>
    <w:p w:rsidR="00EA0F34" w:rsidRPr="00183EFF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 xml:space="preserve">O sistema identifica que o servidor está movimentado temporariamente, então levanta exceção com a mensagem MSG2397: “Inclusão não efetuada! O servidor possui uma movimentação temporária”. </w:t>
      </w:r>
    </w:p>
    <w:p w:rsidR="00EA0F34" w:rsidRPr="00183EFF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</w:pPr>
      <w:bookmarkStart w:id="38" w:name="_Toc76399956"/>
      <w:r w:rsidRPr="00183EFF">
        <w:t>RN10: Verificar processamento definitivo da folha para exclusão</w:t>
      </w:r>
      <w:bookmarkEnd w:id="38"/>
    </w:p>
    <w:p w:rsidR="00EA0F34" w:rsidRDefault="00EA0F34" w:rsidP="00EA0F34">
      <w:pPr>
        <w:pStyle w:val="Ttulo4"/>
        <w:keepNext w:val="0"/>
        <w:widowControl w:val="0"/>
        <w:spacing w:line="240" w:lineRule="auto"/>
        <w:ind w:left="2058" w:hanging="978"/>
      </w:pPr>
      <w:r w:rsidRPr="00183EFF">
        <w:t>O sistema identifica que houve processamento definitivo da folha de pagamento a partir do mês da concessão da aposentadoria para o órgão, tipo de cálculo normal, então levanta exceção com a mensagem MSG2009: “A folha de pagamento já foi calculada definitivamente para o órgão &lt;complemento&gt;”; Exemplo: A folha de pagamento já foi calculada definitivamente para o órgão a partir do mês da concessão da aposentadoria”.</w:t>
      </w:r>
    </w:p>
    <w:p w:rsidR="00EA0F34" w:rsidRPr="00133336" w:rsidRDefault="00EA0F34" w:rsidP="00EA0F34">
      <w:pPr>
        <w:pStyle w:val="Ttulo3"/>
        <w:keepNext w:val="0"/>
        <w:widowControl w:val="0"/>
        <w:spacing w:before="120" w:line="240" w:lineRule="auto"/>
        <w:ind w:left="1498" w:hanging="778"/>
        <w:rPr>
          <w:highlight w:val="cyan"/>
        </w:rPr>
      </w:pPr>
      <w:bookmarkStart w:id="39" w:name="_Toc76399957"/>
      <w:r w:rsidRPr="00133336">
        <w:rPr>
          <w:highlight w:val="cyan"/>
        </w:rPr>
        <w:t>RN11: Verificar se o servidor possui instrução de aposentadoria retificadora</w:t>
      </w:r>
      <w:bookmarkEnd w:id="39"/>
    </w:p>
    <w:p w:rsidR="00EA0F34" w:rsidRPr="00133336" w:rsidRDefault="00EA0F34" w:rsidP="00EA0F34">
      <w:pPr>
        <w:pStyle w:val="Ttulo4"/>
        <w:keepNext w:val="0"/>
        <w:widowControl w:val="0"/>
        <w:spacing w:line="240" w:lineRule="auto"/>
        <w:ind w:left="2058" w:hanging="978"/>
        <w:rPr>
          <w:highlight w:val="cyan"/>
        </w:rPr>
      </w:pPr>
      <w:r w:rsidRPr="00133336">
        <w:rPr>
          <w:highlight w:val="cyan"/>
        </w:rPr>
        <w:t xml:space="preserve">O sistema identifica que o servidor não possui uma instrução de aposentadoria retificadora, então levanta exceção com a mensagem MSG2118: “É obrigatório conter uma instrução de processo de aposentadoria retificadora ativa para a matrícula informada”. </w:t>
      </w:r>
    </w:p>
    <w:p w:rsidR="009B14C0" w:rsidRPr="00DF201B" w:rsidRDefault="009B14C0" w:rsidP="009B14C0">
      <w:pPr>
        <w:pStyle w:val="Ttulo3"/>
        <w:keepNext w:val="0"/>
        <w:widowControl w:val="0"/>
        <w:spacing w:before="120" w:line="240" w:lineRule="auto"/>
        <w:ind w:left="1498" w:hanging="778"/>
      </w:pPr>
      <w:bookmarkStart w:id="40" w:name="_Toc76399958"/>
      <w:r w:rsidRPr="00CB6AA5">
        <w:t>RN1</w:t>
      </w:r>
      <w:r w:rsidR="00CB6AA5">
        <w:t>2</w:t>
      </w:r>
      <w:r w:rsidRPr="00CB6AA5">
        <w:t xml:space="preserve">: </w:t>
      </w:r>
      <w:r w:rsidR="00CB6AA5">
        <w:t>Gerar protocolo da declaração de bens de saída</w:t>
      </w:r>
      <w:bookmarkEnd w:id="40"/>
    </w:p>
    <w:p w:rsidR="00E04FDB" w:rsidRPr="00E04FDB" w:rsidRDefault="00CB6AA5" w:rsidP="009B14C0">
      <w:pPr>
        <w:pStyle w:val="Ttulo4"/>
        <w:keepNext w:val="0"/>
        <w:widowControl w:val="0"/>
        <w:spacing w:line="240" w:lineRule="auto"/>
        <w:ind w:left="2058" w:hanging="978"/>
        <w:rPr>
          <w:b/>
        </w:rPr>
      </w:pPr>
      <w:r w:rsidRPr="00CB6AA5">
        <w:t xml:space="preserve">Na efetivação </w:t>
      </w:r>
      <w:r w:rsidR="00FE1ED3">
        <w:t>da</w:t>
      </w:r>
      <w:r w:rsidRPr="00CB6AA5">
        <w:t xml:space="preserve"> aposentadoria </w:t>
      </w:r>
      <w:r>
        <w:t>o sistema</w:t>
      </w:r>
      <w:r w:rsidRPr="00CB6AA5">
        <w:t xml:space="preserve"> gera um protocolo de declaração de saída, tendo como data inicial, para contagem do prazo de entrega, a data de início da aposentadoria.</w:t>
      </w:r>
      <w:r w:rsidRPr="00542868">
        <w:rPr>
          <w:rFonts w:ascii="Calibri" w:hAnsi="Calibri" w:cs="Calibri"/>
        </w:rPr>
        <w:t xml:space="preserve"> </w:t>
      </w:r>
    </w:p>
    <w:p w:rsidR="00E04FDB" w:rsidRPr="00DF201B" w:rsidRDefault="00E04FDB" w:rsidP="00E04FDB">
      <w:pPr>
        <w:pStyle w:val="Ttulo3"/>
        <w:keepNext w:val="0"/>
        <w:widowControl w:val="0"/>
        <w:spacing w:before="120" w:line="240" w:lineRule="auto"/>
        <w:ind w:left="1498" w:hanging="778"/>
      </w:pPr>
      <w:bookmarkStart w:id="41" w:name="_Toc76399959"/>
      <w:r w:rsidRPr="00CB6AA5">
        <w:t>RN1</w:t>
      </w:r>
      <w:r>
        <w:t>3</w:t>
      </w:r>
      <w:r w:rsidRPr="00CB6AA5">
        <w:t xml:space="preserve">: </w:t>
      </w:r>
      <w:r>
        <w:t>Excluir protocolo da declaração de bens de saída</w:t>
      </w:r>
      <w:bookmarkEnd w:id="41"/>
    </w:p>
    <w:p w:rsidR="009B14C0" w:rsidRDefault="00E04FDB" w:rsidP="00E04FDB">
      <w:pPr>
        <w:pStyle w:val="Ttulo4"/>
        <w:keepNext w:val="0"/>
        <w:widowControl w:val="0"/>
        <w:spacing w:line="240" w:lineRule="auto"/>
        <w:ind w:left="2058" w:hanging="978"/>
        <w:rPr>
          <w:b/>
        </w:rPr>
      </w:pPr>
      <w:r w:rsidRPr="00CB6AA5">
        <w:t xml:space="preserve">Na </w:t>
      </w:r>
      <w:r>
        <w:t>exclusão</w:t>
      </w:r>
      <w:r w:rsidRPr="00CB6AA5">
        <w:t xml:space="preserve"> </w:t>
      </w:r>
      <w:r>
        <w:t>da</w:t>
      </w:r>
      <w:r w:rsidRPr="00CB6AA5">
        <w:t xml:space="preserve"> aposentadoria </w:t>
      </w:r>
      <w:r>
        <w:t>o sistema</w:t>
      </w:r>
      <w:r w:rsidRPr="00CB6AA5">
        <w:t xml:space="preserve"> </w:t>
      </w:r>
      <w:r>
        <w:t>exclui o</w:t>
      </w:r>
      <w:r w:rsidRPr="00CB6AA5">
        <w:t xml:space="preserve"> protocolo de declaração de saída</w:t>
      </w:r>
      <w:r>
        <w:t xml:space="preserve"> gerado na efetivação da concessão</w:t>
      </w:r>
      <w:r w:rsidRPr="00CB6AA5">
        <w:t>.</w:t>
      </w:r>
      <w:r w:rsidRPr="00542868">
        <w:rPr>
          <w:rFonts w:ascii="Calibri" w:hAnsi="Calibri" w:cs="Calibri"/>
        </w:rPr>
        <w:t xml:space="preserve"> </w:t>
      </w:r>
      <w:r w:rsidR="00EA0F34" w:rsidRPr="009B14C0">
        <w:br w:type="column"/>
      </w:r>
    </w:p>
    <w:p w:rsidR="00EA0F34" w:rsidRPr="00183EFF" w:rsidRDefault="00EA0F34" w:rsidP="009B14C0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360"/>
        <w:rPr>
          <w:rFonts w:eastAsia="Arial Unicode MS"/>
        </w:rPr>
      </w:pPr>
      <w:bookmarkStart w:id="42" w:name="_Toc76399960"/>
      <w:r w:rsidRPr="00183EFF">
        <w:t>Revisões</w:t>
      </w:r>
      <w:bookmarkEnd w:id="42"/>
    </w:p>
    <w:p w:rsidR="00EA0F34" w:rsidRPr="00183EFF" w:rsidRDefault="00EA0F34" w:rsidP="00EA0F3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A0F34" w:rsidRPr="00183EFF" w:rsidTr="00120154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0F34" w:rsidRPr="00EA0F34" w:rsidRDefault="00EA0F34" w:rsidP="00120154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A0F3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0F34" w:rsidRPr="00EA0F34" w:rsidRDefault="00EA0F34" w:rsidP="00120154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A0F3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0F34" w:rsidRPr="00EA0F34" w:rsidRDefault="00EA0F34" w:rsidP="0012015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A0F3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0F34" w:rsidRPr="00EA0F34" w:rsidRDefault="00EA0F34" w:rsidP="0012015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A0F3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0F34" w:rsidRPr="00EA0F34" w:rsidRDefault="00EA0F34" w:rsidP="0012015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A0F3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A0F34" w:rsidRPr="00183EFF" w:rsidTr="00120154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183EFF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0535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183EFF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183EFF"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183EFF"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12015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183EFF"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0F34" w:rsidRPr="00183EFF" w:rsidRDefault="00EA0F34" w:rsidP="0012015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183EFF"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0F34" w:rsidRPr="00183EFF" w:rsidRDefault="00EA0F34" w:rsidP="0012015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0F34" w:rsidRPr="00183EFF" w:rsidRDefault="00EA0F34" w:rsidP="0012015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0F34" w:rsidRPr="00183EFF" w:rsidRDefault="00EA0F34" w:rsidP="0012015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0F34" w:rsidRPr="00183EFF" w:rsidRDefault="00EA0F34" w:rsidP="0012015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0F34" w:rsidRPr="00183EFF" w:rsidRDefault="00EA0F34" w:rsidP="0012015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0F34" w:rsidRPr="00183EFF" w:rsidRDefault="00EA0F34" w:rsidP="0012015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183EFF"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RPr="00183EFF" w:rsidTr="0012015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183EFF"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0535E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0535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F34" w:rsidTr="0012015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 w:rsidRPr="00183EFF"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 w:rsidRPr="00183EFF"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0F34" w:rsidRPr="00183EFF" w:rsidRDefault="00EA0F34" w:rsidP="0010535E">
            <w:pPr>
              <w:widowControl w:val="0"/>
              <w:ind w:left="0"/>
              <w:rPr>
                <w:rFonts w:cs="Arial"/>
                <w:sz w:val="16"/>
              </w:rPr>
            </w:pPr>
            <w:r w:rsidRPr="00183EFF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183EFF">
              <w:rPr>
                <w:rFonts w:cs="Arial"/>
                <w:sz w:val="16"/>
              </w:rPr>
              <w:t>checklist</w:t>
            </w:r>
            <w:proofErr w:type="spellEnd"/>
            <w:r w:rsidRPr="00183EFF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0F34" w:rsidRPr="00183EFF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0F34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183EFF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0F34" w:rsidRDefault="00EA0F34" w:rsidP="0012015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A0F34" w:rsidRDefault="00EA0F34" w:rsidP="00EA0F34">
      <w:pPr>
        <w:pStyle w:val="Recuodecorpodetexto"/>
      </w:pPr>
    </w:p>
    <w:p w:rsidR="00EA0F34" w:rsidRDefault="00EA0F34" w:rsidP="00EA0F34"/>
    <w:p w:rsidR="00EA0F34" w:rsidRDefault="00EA0F34" w:rsidP="00EA0F34"/>
    <w:p w:rsidR="00F41655" w:rsidRPr="00EA0F34" w:rsidRDefault="00F41655" w:rsidP="00EA0F34"/>
    <w:sectPr w:rsidR="00F41655" w:rsidRPr="00EA0F3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4B06" w:rsidRDefault="00DB4B06" w:rsidP="002908D9">
      <w:r>
        <w:separator/>
      </w:r>
    </w:p>
  </w:endnote>
  <w:endnote w:type="continuationSeparator" w:id="0">
    <w:p w:rsidR="00DB4B06" w:rsidRDefault="00DB4B0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154" w:rsidRDefault="00120154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20154" w:rsidRDefault="00120154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154" w:rsidRPr="00BD3501" w:rsidRDefault="00120154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71998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120154" w:rsidTr="0000536A">
      <w:trPr>
        <w:trHeight w:val="1065"/>
      </w:trPr>
      <w:tc>
        <w:tcPr>
          <w:tcW w:w="2958" w:type="dxa"/>
        </w:tcPr>
        <w:p w:rsidR="00120154" w:rsidRPr="009C40FA" w:rsidRDefault="00120154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120154" w:rsidRPr="00BD3501" w:rsidRDefault="00120154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120154" w:rsidRDefault="0012015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120154" w:rsidRPr="00BD3501" w:rsidRDefault="00120154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120154" w:rsidRPr="00BD3501" w:rsidRDefault="0012015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0535E">
            <w:rPr>
              <w:sz w:val="20"/>
              <w:szCs w:val="20"/>
            </w:rPr>
            <w:t xml:space="preserve">Keila </w:t>
          </w:r>
          <w:proofErr w:type="spellStart"/>
          <w:r w:rsidRPr="0010535E">
            <w:rPr>
              <w:sz w:val="20"/>
              <w:szCs w:val="20"/>
            </w:rPr>
            <w:t>Joanês</w:t>
          </w:r>
          <w:proofErr w:type="spellEnd"/>
          <w:r w:rsidRPr="0010535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120154" w:rsidRDefault="00120154" w:rsidP="0037750D">
          <w:pPr>
            <w:pStyle w:val="Rodap"/>
            <w:ind w:left="0"/>
            <w:rPr>
              <w:sz w:val="20"/>
              <w:szCs w:val="20"/>
            </w:rPr>
          </w:pPr>
        </w:p>
        <w:p w:rsidR="00120154" w:rsidRPr="00BD3501" w:rsidRDefault="00120154" w:rsidP="0010535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Previdência - Aposentadoria - UCS0421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Aposentadoria</w:t>
          </w:r>
        </w:p>
      </w:tc>
      <w:tc>
        <w:tcPr>
          <w:tcW w:w="1041" w:type="dxa"/>
        </w:tcPr>
        <w:p w:rsidR="00120154" w:rsidRDefault="00120154" w:rsidP="00BD3501">
          <w:pPr>
            <w:pStyle w:val="Rodap"/>
            <w:ind w:left="0"/>
            <w:jc w:val="right"/>
          </w:pPr>
        </w:p>
      </w:tc>
    </w:tr>
  </w:tbl>
  <w:p w:rsidR="00120154" w:rsidRDefault="00120154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154" w:rsidRDefault="00120154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4B06" w:rsidRDefault="00DB4B06" w:rsidP="002908D9">
      <w:r>
        <w:separator/>
      </w:r>
    </w:p>
  </w:footnote>
  <w:footnote w:type="continuationSeparator" w:id="0">
    <w:p w:rsidR="00DB4B06" w:rsidRDefault="00DB4B0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154" w:rsidRDefault="00120154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20154" w:rsidRDefault="00120154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8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120154" w:rsidRDefault="00120154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154" w:rsidRDefault="00120154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F34"/>
    <w:rsid w:val="0000536A"/>
    <w:rsid w:val="00010C94"/>
    <w:rsid w:val="00011A7E"/>
    <w:rsid w:val="00080AA2"/>
    <w:rsid w:val="000A2BFB"/>
    <w:rsid w:val="000B4005"/>
    <w:rsid w:val="000F0299"/>
    <w:rsid w:val="0010535E"/>
    <w:rsid w:val="00111169"/>
    <w:rsid w:val="00120154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71998"/>
    <w:rsid w:val="004E0834"/>
    <w:rsid w:val="004F657F"/>
    <w:rsid w:val="00550536"/>
    <w:rsid w:val="0059301A"/>
    <w:rsid w:val="005D35E4"/>
    <w:rsid w:val="00616D7E"/>
    <w:rsid w:val="00623E87"/>
    <w:rsid w:val="00636DF3"/>
    <w:rsid w:val="00652148"/>
    <w:rsid w:val="00701504"/>
    <w:rsid w:val="00772123"/>
    <w:rsid w:val="007A4B3D"/>
    <w:rsid w:val="007E2985"/>
    <w:rsid w:val="00845060"/>
    <w:rsid w:val="0087665C"/>
    <w:rsid w:val="008806C7"/>
    <w:rsid w:val="008D5BC7"/>
    <w:rsid w:val="0091194C"/>
    <w:rsid w:val="009123FD"/>
    <w:rsid w:val="009B14C0"/>
    <w:rsid w:val="009C40FA"/>
    <w:rsid w:val="00A3111D"/>
    <w:rsid w:val="00A92AC7"/>
    <w:rsid w:val="00AC3B1F"/>
    <w:rsid w:val="00AD3724"/>
    <w:rsid w:val="00AD7490"/>
    <w:rsid w:val="00B15821"/>
    <w:rsid w:val="00B53128"/>
    <w:rsid w:val="00B538E7"/>
    <w:rsid w:val="00B9480F"/>
    <w:rsid w:val="00B94A14"/>
    <w:rsid w:val="00BB3F41"/>
    <w:rsid w:val="00BD3501"/>
    <w:rsid w:val="00C06B86"/>
    <w:rsid w:val="00C80215"/>
    <w:rsid w:val="00CA0CEF"/>
    <w:rsid w:val="00CB6AA5"/>
    <w:rsid w:val="00DB0139"/>
    <w:rsid w:val="00DB4B06"/>
    <w:rsid w:val="00DF1DDA"/>
    <w:rsid w:val="00DF201B"/>
    <w:rsid w:val="00E04FDB"/>
    <w:rsid w:val="00E81253"/>
    <w:rsid w:val="00EA0F34"/>
    <w:rsid w:val="00F071FA"/>
    <w:rsid w:val="00F41655"/>
    <w:rsid w:val="00F43BE9"/>
    <w:rsid w:val="00F8504F"/>
    <w:rsid w:val="00FA2AF1"/>
    <w:rsid w:val="00FD1CCB"/>
    <w:rsid w:val="00FE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0F3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A0F3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A0F3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A0F3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A0F34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A0F3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A0F3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A0F3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A0F34"/>
    <w:pPr>
      <w:ind w:left="0"/>
    </w:pPr>
  </w:style>
  <w:style w:type="paragraph" w:styleId="ndicedeilustraes">
    <w:name w:val="table of figures"/>
    <w:basedOn w:val="Normal"/>
    <w:next w:val="Normal"/>
    <w:semiHidden/>
    <w:rsid w:val="00EA0F34"/>
  </w:style>
  <w:style w:type="paragraph" w:styleId="Sumrio2">
    <w:name w:val="toc 2"/>
    <w:basedOn w:val="Normal"/>
    <w:next w:val="Normal"/>
    <w:autoRedefine/>
    <w:uiPriority w:val="39"/>
    <w:rsid w:val="00EA0F3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A0F34"/>
    <w:pPr>
      <w:ind w:left="480"/>
    </w:pPr>
  </w:style>
  <w:style w:type="character" w:styleId="Hyperlink">
    <w:name w:val="Hyperlink"/>
    <w:basedOn w:val="Fontepargpadro"/>
    <w:uiPriority w:val="99"/>
    <w:rsid w:val="00EA0F3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A0F3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A0F3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A0F3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A0F3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A0F3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A0F34"/>
    <w:rPr>
      <w:sz w:val="16"/>
    </w:rPr>
  </w:style>
  <w:style w:type="character" w:styleId="Nmerodepgina">
    <w:name w:val="page number"/>
    <w:basedOn w:val="Fontepargpadro"/>
    <w:rsid w:val="00EA0F3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A0F3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A0F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A0F3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A0F34"/>
  </w:style>
  <w:style w:type="paragraph" w:styleId="Corpodetexto">
    <w:name w:val="Body Text"/>
    <w:basedOn w:val="Normal"/>
    <w:link w:val="CorpodetextoChar"/>
    <w:rsid w:val="00EA0F3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A0F34"/>
    <w:rPr>
      <w:rFonts w:eastAsia="Arial Unicode MS"/>
    </w:rPr>
  </w:style>
  <w:style w:type="paragraph" w:customStyle="1" w:styleId="tabletext">
    <w:name w:val="tabletext"/>
    <w:basedOn w:val="Normal"/>
    <w:rsid w:val="00EA0F3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A0F3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A0F3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A0F3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A0F3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A0F3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A0F3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A0F3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A0F3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A0F3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0F3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A0F3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A0F3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A0F3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A0F34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A0F3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A0F3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A0F3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A0F34"/>
    <w:pPr>
      <w:ind w:left="0"/>
    </w:pPr>
  </w:style>
  <w:style w:type="paragraph" w:styleId="ndicedeilustraes">
    <w:name w:val="table of figures"/>
    <w:basedOn w:val="Normal"/>
    <w:next w:val="Normal"/>
    <w:semiHidden/>
    <w:rsid w:val="00EA0F34"/>
  </w:style>
  <w:style w:type="paragraph" w:styleId="Sumrio2">
    <w:name w:val="toc 2"/>
    <w:basedOn w:val="Normal"/>
    <w:next w:val="Normal"/>
    <w:autoRedefine/>
    <w:uiPriority w:val="39"/>
    <w:rsid w:val="00EA0F3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A0F34"/>
    <w:pPr>
      <w:ind w:left="480"/>
    </w:pPr>
  </w:style>
  <w:style w:type="character" w:styleId="Hyperlink">
    <w:name w:val="Hyperlink"/>
    <w:basedOn w:val="Fontepargpadro"/>
    <w:uiPriority w:val="99"/>
    <w:rsid w:val="00EA0F3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A0F3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A0F3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A0F3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A0F3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A0F3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A0F34"/>
    <w:rPr>
      <w:sz w:val="16"/>
    </w:rPr>
  </w:style>
  <w:style w:type="character" w:styleId="Nmerodepgina">
    <w:name w:val="page number"/>
    <w:basedOn w:val="Fontepargpadro"/>
    <w:rsid w:val="00EA0F3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A0F3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A0F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A0F3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A0F34"/>
  </w:style>
  <w:style w:type="paragraph" w:styleId="Corpodetexto">
    <w:name w:val="Body Text"/>
    <w:basedOn w:val="Normal"/>
    <w:link w:val="CorpodetextoChar"/>
    <w:rsid w:val="00EA0F3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A0F34"/>
    <w:rPr>
      <w:rFonts w:eastAsia="Arial Unicode MS"/>
    </w:rPr>
  </w:style>
  <w:style w:type="paragraph" w:customStyle="1" w:styleId="tabletext">
    <w:name w:val="tabletext"/>
    <w:basedOn w:val="Normal"/>
    <w:rsid w:val="00EA0F3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A0F3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A0F3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A0F3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A0F3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A0F3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A0F3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A0F3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A0F3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A0F3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4A1588-B095-4189-9E69-5EE06E9C7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450</TotalTime>
  <Pages>15</Pages>
  <Words>2902</Words>
  <Characters>15672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18537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Homobono Balieiro, Debora Maria</cp:lastModifiedBy>
  <cp:revision>28</cp:revision>
  <cp:lastPrinted>2014-11-09T03:10:00Z</cp:lastPrinted>
  <dcterms:created xsi:type="dcterms:W3CDTF">2014-11-09T03:09:00Z</dcterms:created>
  <dcterms:modified xsi:type="dcterms:W3CDTF">2021-07-05T21:51:00Z</dcterms:modified>
</cp:coreProperties>
</file>