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868" w:rsidRDefault="00EE2868" w:rsidP="00EE28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E2868" w:rsidRDefault="00EE2868" w:rsidP="00EE2868">
      <w:pPr>
        <w:widowControl w:val="0"/>
        <w:rPr>
          <w:rFonts w:cs="Arial"/>
          <w:sz w:val="20"/>
          <w:u w:val="single"/>
        </w:rPr>
      </w:pPr>
    </w:p>
    <w:p w:rsidR="00EE2868" w:rsidRDefault="00EE2868" w:rsidP="00EE28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widowControl w:val="0"/>
        <w:rPr>
          <w:rFonts w:cs="Arial"/>
          <w:sz w:val="20"/>
        </w:rPr>
      </w:pPr>
    </w:p>
    <w:p w:rsidR="00EE2868" w:rsidRDefault="00EE2868" w:rsidP="00EE2868">
      <w:pPr>
        <w:widowControl w:val="0"/>
        <w:rPr>
          <w:rFonts w:cs="Arial"/>
        </w:rPr>
      </w:pPr>
    </w:p>
    <w:p w:rsidR="00EE2868" w:rsidRDefault="00EE2868" w:rsidP="00EE2868">
      <w:pPr>
        <w:pStyle w:val="Capa"/>
        <w:rPr>
          <w:color w:val="FF9900"/>
        </w:rPr>
      </w:pPr>
      <w:r>
        <w:t>SINDRAPE</w:t>
      </w:r>
    </w:p>
    <w:p w:rsidR="00EE2868" w:rsidRDefault="00EE2868" w:rsidP="00EE286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E2868" w:rsidRPr="00EE2868" w:rsidRDefault="00EE2868" w:rsidP="00EE2868">
      <w:pPr>
        <w:widowControl w:val="0"/>
        <w:rPr>
          <w:color w:val="000080"/>
        </w:rPr>
      </w:pPr>
    </w:p>
    <w:p w:rsidR="00EE2868" w:rsidRPr="00EE2868" w:rsidRDefault="00EE2868" w:rsidP="00EE2868">
      <w:pPr>
        <w:widowControl w:val="0"/>
        <w:jc w:val="right"/>
        <w:rPr>
          <w:rFonts w:cs="Arial"/>
          <w:b/>
          <w:bCs/>
          <w:color w:val="000080"/>
        </w:rPr>
      </w:pPr>
    </w:p>
    <w:p w:rsidR="00EE2868" w:rsidRDefault="00EE2868" w:rsidP="00EE2868">
      <w:pPr>
        <w:pStyle w:val="Capa"/>
      </w:pPr>
      <w:r>
        <w:t>UCS0666</w:t>
      </w:r>
      <w:r w:rsidR="002D7F8E">
        <w:t xml:space="preserve"> </w:t>
      </w:r>
      <w:r>
        <w:t>– Retificar a Aposentadoria</w:t>
      </w:r>
    </w:p>
    <w:p w:rsidR="00EE2868" w:rsidRDefault="00EE2868" w:rsidP="00EE2868">
      <w:pPr>
        <w:widowControl w:val="0"/>
        <w:rPr>
          <w:rFonts w:cs="Arial"/>
        </w:rPr>
      </w:pPr>
    </w:p>
    <w:p w:rsidR="00EE2868" w:rsidRDefault="00EE2868" w:rsidP="00EE2868">
      <w:pPr>
        <w:widowControl w:val="0"/>
      </w:pPr>
    </w:p>
    <w:p w:rsidR="00EE2868" w:rsidRDefault="00EE2868" w:rsidP="00EE286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E2868" w:rsidRPr="00EE2868" w:rsidRDefault="00EE2868" w:rsidP="00EE2868">
      <w:pPr>
        <w:pStyle w:val="Corpodetexto3"/>
        <w:widowControl w:val="0"/>
        <w:spacing w:after="0"/>
        <w:rPr>
          <w:rFonts w:cs="Arial"/>
        </w:rPr>
      </w:pPr>
      <w:r w:rsidRPr="00EE2868">
        <w:rPr>
          <w:rFonts w:cs="Arial"/>
        </w:rPr>
        <w:lastRenderedPageBreak/>
        <w:t>Histórico de Revisões</w:t>
      </w:r>
    </w:p>
    <w:p w:rsidR="00EE2868" w:rsidRDefault="00EE2868" w:rsidP="00EE286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E2868" w:rsidTr="00EE28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E2868" w:rsidTr="00EE28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Flávio Alves Gomes</w:t>
            </w:r>
          </w:p>
        </w:tc>
      </w:tr>
      <w:tr w:rsidR="00EE2868" w:rsidTr="00EE28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E2868" w:rsidTr="00EE28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E2868" w:rsidTr="00EE28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EE28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E2868" w:rsidRDefault="00EE2868" w:rsidP="00EE286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E2868" w:rsidRPr="00EE2868" w:rsidRDefault="00EE2868" w:rsidP="00EE2868">
      <w:pPr>
        <w:pStyle w:val="Corpodetexto3"/>
        <w:widowControl w:val="0"/>
        <w:spacing w:after="0"/>
        <w:jc w:val="left"/>
        <w:rPr>
          <w:rFonts w:cs="Arial"/>
        </w:rPr>
      </w:pPr>
      <w:r w:rsidRPr="00EE2868">
        <w:rPr>
          <w:rFonts w:cs="Arial"/>
        </w:rPr>
        <w:lastRenderedPageBreak/>
        <w:t>Índice</w:t>
      </w:r>
    </w:p>
    <w:p w:rsidR="00EE2868" w:rsidRPr="00EE2868" w:rsidRDefault="00EE2868" w:rsidP="00EE286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D7F8E" w:rsidRDefault="00EE28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3899" w:history="1">
        <w:r w:rsidR="002D7F8E" w:rsidRPr="00790B85">
          <w:rPr>
            <w:rStyle w:val="Hyperlink"/>
            <w:noProof/>
          </w:rPr>
          <w:t>1.</w:t>
        </w:r>
        <w:r w:rsidR="002D7F8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D7F8E" w:rsidRPr="00790B85">
          <w:rPr>
            <w:rStyle w:val="Hyperlink"/>
            <w:noProof/>
          </w:rPr>
          <w:t>Pacote/Caso de Uso</w:t>
        </w:r>
        <w:r w:rsidR="002D7F8E">
          <w:rPr>
            <w:noProof/>
            <w:webHidden/>
          </w:rPr>
          <w:tab/>
        </w:r>
        <w:r w:rsidR="002D7F8E">
          <w:rPr>
            <w:noProof/>
            <w:webHidden/>
          </w:rPr>
          <w:fldChar w:fldCharType="begin"/>
        </w:r>
        <w:r w:rsidR="002D7F8E">
          <w:rPr>
            <w:noProof/>
            <w:webHidden/>
          </w:rPr>
          <w:instrText xml:space="preserve"> PAGEREF _Toc404673899 \h </w:instrText>
        </w:r>
        <w:r w:rsidR="002D7F8E">
          <w:rPr>
            <w:noProof/>
            <w:webHidden/>
          </w:rPr>
        </w:r>
        <w:r w:rsidR="002D7F8E">
          <w:rPr>
            <w:noProof/>
            <w:webHidden/>
          </w:rPr>
          <w:fldChar w:fldCharType="separate"/>
        </w:r>
        <w:r w:rsidR="002D7F8E">
          <w:rPr>
            <w:noProof/>
            <w:webHidden/>
          </w:rPr>
          <w:t>5</w:t>
        </w:r>
        <w:r w:rsidR="002D7F8E"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0" w:history="1">
        <w:r w:rsidRPr="00790B85">
          <w:rPr>
            <w:rStyle w:val="Hyperlink"/>
            <w:noProof/>
          </w:rPr>
          <w:t>Retificar 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1" w:history="1">
        <w:r w:rsidRPr="00790B8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2" w:history="1">
        <w:r w:rsidRPr="00790B8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3" w:history="1">
        <w:r w:rsidRPr="00790B8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4" w:history="1">
        <w:r w:rsidRPr="00790B8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5" w:history="1">
        <w:r w:rsidRPr="00790B8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6" w:history="1">
        <w:r w:rsidRPr="00790B8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7" w:history="1">
        <w:r w:rsidRPr="00790B8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8" w:history="1">
        <w:r w:rsidRPr="00790B8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Incluir Retificação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09" w:history="1">
        <w:r w:rsidRPr="00790B8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0" w:history="1">
        <w:r w:rsidRPr="00790B8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Alterar Retificação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1" w:history="1">
        <w:r w:rsidRPr="00790B8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2" w:history="1">
        <w:r w:rsidRPr="00790B8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Excluir Retificação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3" w:history="1">
        <w:r w:rsidRPr="00790B8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4" w:history="1">
        <w:r w:rsidRPr="00790B8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Anular Retificação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5" w:history="1">
        <w:r w:rsidRPr="00790B8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6" w:history="1">
        <w:r w:rsidRPr="00790B85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7" w:history="1">
        <w:r w:rsidRPr="00790B8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Listar Retificações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8" w:history="1">
        <w:r w:rsidRPr="00790B8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19" w:history="1">
        <w:r w:rsidRPr="00790B8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20" w:history="1">
        <w:r w:rsidRPr="00790B8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Novo modelo exige laudo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21" w:history="1">
        <w:r w:rsidRPr="00790B8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Ambos modelos exigem laudo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22" w:history="1">
        <w:r w:rsidRPr="00790B85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Gerar Histórico da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23" w:history="1">
        <w:r w:rsidRPr="00790B8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D7F8E" w:rsidRDefault="002D7F8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3924" w:history="1">
        <w:r w:rsidRPr="00790B85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0B8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E2868" w:rsidRDefault="00EE2868" w:rsidP="00EE2868">
      <w:pPr>
        <w:pStyle w:val="Sumrio1"/>
      </w:pPr>
      <w:r>
        <w:fldChar w:fldCharType="end"/>
      </w:r>
    </w:p>
    <w:p w:rsidR="00EE2868" w:rsidRDefault="00EE2868" w:rsidP="00EE2868">
      <w:pPr>
        <w:widowControl w:val="0"/>
        <w:rPr>
          <w:rFonts w:cs="Arial"/>
          <w:b/>
          <w:bCs/>
          <w:color w:val="000000"/>
        </w:rPr>
      </w:pPr>
    </w:p>
    <w:p w:rsidR="00EE2868" w:rsidRDefault="00EE2868" w:rsidP="00EE2868">
      <w:pPr>
        <w:pStyle w:val="Heading"/>
        <w:rPr>
          <w:rFonts w:cs="Arial"/>
          <w:szCs w:val="24"/>
          <w:lang w:val="pt-BR"/>
        </w:rPr>
      </w:pPr>
    </w:p>
    <w:p w:rsidR="00EE2868" w:rsidRDefault="00EE2868" w:rsidP="00EE2868">
      <w:pPr>
        <w:pStyle w:val="Heading"/>
      </w:pPr>
    </w:p>
    <w:p w:rsidR="00EE2868" w:rsidRDefault="00EE2868" w:rsidP="00EE2868">
      <w:pPr>
        <w:pStyle w:val="Heading"/>
        <w:jc w:val="center"/>
      </w:pPr>
    </w:p>
    <w:p w:rsidR="00EE2868" w:rsidRDefault="00EE2868" w:rsidP="00EE2868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EE2868" w:rsidRDefault="00EE2868" w:rsidP="00EE286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3899"/>
      <w:r>
        <w:lastRenderedPageBreak/>
        <w:t>Pacote/Caso de Uso</w:t>
      </w:r>
      <w:bookmarkEnd w:id="1"/>
    </w:p>
    <w:p w:rsidR="00EE2868" w:rsidRDefault="00EE2868" w:rsidP="00EE2868"/>
    <w:p w:rsidR="00EE2868" w:rsidRDefault="00EE2868" w:rsidP="002D7F8E">
      <w:pPr>
        <w:pStyle w:val="Subttulo"/>
      </w:pPr>
      <w:bookmarkStart w:id="2" w:name="_Toc404673900"/>
      <w:r>
        <w:t>Retificar a aposentadoria</w:t>
      </w:r>
      <w:bookmarkEnd w:id="2"/>
    </w:p>
    <w:p w:rsidR="00EE2868" w:rsidRDefault="00EE2868" w:rsidP="00EE2868">
      <w:pPr>
        <w:widowControl w:val="0"/>
        <w:ind w:left="902"/>
        <w:rPr>
          <w:rFonts w:cs="Arial"/>
          <w:b/>
          <w:bCs/>
          <w:color w:val="FF0000"/>
        </w:rPr>
      </w:pPr>
    </w:p>
    <w:p w:rsidR="00EE2868" w:rsidRDefault="00EE2868" w:rsidP="00EE28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3901"/>
      <w:r>
        <w:t>Descrição</w:t>
      </w:r>
      <w:bookmarkEnd w:id="3"/>
    </w:p>
    <w:p w:rsidR="00EE2868" w:rsidRDefault="00EE2868" w:rsidP="00EE2868">
      <w:pPr>
        <w:pStyle w:val="Recuodecorpodetexto2"/>
        <w:widowControl w:val="0"/>
        <w:ind w:left="1620" w:firstLine="0"/>
        <w:rPr>
          <w:sz w:val="24"/>
        </w:rPr>
      </w:pPr>
    </w:p>
    <w:p w:rsidR="00EE2868" w:rsidRDefault="00EE2868" w:rsidP="00EE286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retificação de aposentadoria.</w:t>
      </w:r>
    </w:p>
    <w:p w:rsidR="00EE2868" w:rsidRDefault="00EE2868" w:rsidP="00EE2868">
      <w:pPr>
        <w:pStyle w:val="Recuodecorpodetexto2"/>
        <w:widowControl w:val="0"/>
        <w:ind w:left="1620" w:firstLine="0"/>
        <w:rPr>
          <w:sz w:val="24"/>
        </w:rPr>
      </w:pPr>
    </w:p>
    <w:p w:rsidR="00EE2868" w:rsidRDefault="00EE2868" w:rsidP="00EE28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73902"/>
      <w:r>
        <w:t>Requisitos atendidos</w:t>
      </w:r>
      <w:bookmarkEnd w:id="4"/>
    </w:p>
    <w:p w:rsidR="00EE2868" w:rsidRDefault="00EE2868" w:rsidP="00EE2868"/>
    <w:p w:rsidR="00EE2868" w:rsidRDefault="00EE2868" w:rsidP="00EE2868">
      <w:pPr>
        <w:pStyle w:val="Recuodecorpodetexto"/>
        <w:ind w:left="1260"/>
      </w:pPr>
      <w:r>
        <w:t>R17 – Retificar aposentadoria.</w:t>
      </w:r>
    </w:p>
    <w:p w:rsidR="00EE2868" w:rsidRDefault="00EE2868" w:rsidP="00EE2868"/>
    <w:p w:rsidR="00EE2868" w:rsidRDefault="00EE2868" w:rsidP="00EE286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73903"/>
      <w:r>
        <w:t>Conceito</w:t>
      </w:r>
      <w:bookmarkEnd w:id="5"/>
      <w:r>
        <w:tab/>
      </w:r>
    </w:p>
    <w:p w:rsidR="00EE2868" w:rsidRDefault="00EE2868" w:rsidP="00EE2868"/>
    <w:p w:rsidR="00EE2868" w:rsidRDefault="00EE2868" w:rsidP="00EE28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3904"/>
      <w:r>
        <w:t>Conceitos principais</w:t>
      </w:r>
      <w:bookmarkEnd w:id="6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688"/>
        <w:gridCol w:w="4382"/>
      </w:tblGrid>
      <w:tr w:rsidR="00EE2868" w:rsidTr="00FF700E">
        <w:trPr>
          <w:trHeight w:val="600"/>
        </w:trPr>
        <w:tc>
          <w:tcPr>
            <w:tcW w:w="4688" w:type="dxa"/>
          </w:tcPr>
          <w:p w:rsidR="00EE2868" w:rsidRDefault="00EE2868" w:rsidP="00EE286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Aposentadoria: Histórico de retificação</w:t>
            </w:r>
          </w:p>
        </w:tc>
        <w:tc>
          <w:tcPr>
            <w:tcW w:w="4382" w:type="dxa"/>
          </w:tcPr>
          <w:p w:rsidR="00EE2868" w:rsidRDefault="00EE286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aposentadorias retificadas.</w:t>
            </w:r>
          </w:p>
        </w:tc>
      </w:tr>
    </w:tbl>
    <w:p w:rsidR="00EE2868" w:rsidRDefault="00EE2868" w:rsidP="00EE2868">
      <w:pPr>
        <w:rPr>
          <w:rFonts w:cs="Arial"/>
        </w:rPr>
      </w:pPr>
    </w:p>
    <w:p w:rsidR="00EE2868" w:rsidRDefault="00EE2868" w:rsidP="00EE28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73905"/>
      <w:r>
        <w:t>Conceitos associados</w:t>
      </w:r>
      <w:bookmarkEnd w:id="7"/>
    </w:p>
    <w:p w:rsidR="00EE2868" w:rsidRDefault="00EE2868" w:rsidP="00EE2868">
      <w:pPr>
        <w:pStyle w:val="Cabealho"/>
        <w:ind w:left="1260"/>
        <w:rPr>
          <w:rFonts w:cs="Arial"/>
        </w:rPr>
      </w:pPr>
      <w:r>
        <w:rPr>
          <w:rFonts w:cs="Arial"/>
        </w:rPr>
        <w:t>Não se aplica.</w:t>
      </w:r>
    </w:p>
    <w:p w:rsidR="00EE2868" w:rsidRDefault="00EE2868" w:rsidP="00EE2868">
      <w:pPr>
        <w:rPr>
          <w:rFonts w:eastAsia="Arial Unicode MS"/>
        </w:rPr>
      </w:pPr>
    </w:p>
    <w:p w:rsidR="00EE2868" w:rsidRDefault="00EE2868" w:rsidP="00EE286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73906"/>
      <w:r>
        <w:lastRenderedPageBreak/>
        <w:t>Diagrama</w:t>
      </w:r>
      <w:bookmarkEnd w:id="8"/>
    </w:p>
    <w:p w:rsidR="00EE2868" w:rsidRDefault="00EE2868" w:rsidP="00EE286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E2868" w:rsidRDefault="002D7F8E" w:rsidP="00EE286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085975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87350" y="660400"/>
                            <a:ext cx="170180" cy="1701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472440" y="830580"/>
                            <a:ext cx="0" cy="170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377825" y="896620"/>
                            <a:ext cx="1981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358775" y="1000760"/>
                            <a:ext cx="113665" cy="169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72440" y="1000760"/>
                            <a:ext cx="113030" cy="169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56515" y="1170305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539875" y="19050"/>
                            <a:ext cx="1671955" cy="1130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539875" y="122555"/>
                            <a:ext cx="4194175" cy="19443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673350" y="245110"/>
                            <a:ext cx="1758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Retificar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14045" y="896620"/>
                            <a:ext cx="91630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624965" y="462280"/>
                            <a:ext cx="1964690" cy="4438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955800" y="528320"/>
                            <a:ext cx="13627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Retificação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63445" y="679450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624965" y="1000760"/>
                            <a:ext cx="1964690" cy="443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12315" y="1066800"/>
                            <a:ext cx="11868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Retificação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68830" y="1217295"/>
                            <a:ext cx="11169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624965" y="1538605"/>
                            <a:ext cx="1964690" cy="443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946275" y="1604645"/>
                            <a:ext cx="13747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Retificação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63445" y="1755775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674745" y="462280"/>
                            <a:ext cx="1964690" cy="4438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986530" y="528320"/>
                            <a:ext cx="13589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Retificação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213225" y="679450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674745" y="1000760"/>
                            <a:ext cx="1964690" cy="443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986530" y="1066800"/>
                            <a:ext cx="13652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Retificações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213225" y="1217295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D7F8E" w:rsidRDefault="002D7F8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pt;height:164.25pt;mso-position-horizontal-relative:char;mso-position-vertical-relative:line" coordsize="57531,2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fAfggcAABJWAAAOAAAAZHJzL2Uyb0RvYy54bWzsXG1zm0YQ/t6Z/geG77K44zg4TeRMIllt&#10;Z9Im07Q/4CQhiykCCtiy2+l/7+4BZyQjK04inInOH2QQCN3Lc7vPPru6V6/vNrF1G+ZFlCZjm1w4&#10;thUmi3QZJddj+88/ZoPAtopSJksZp0k4tu/Dwn59+eMPr7bZKKTpOo2XYW7BQ5JitM3G9ross9Fw&#10;WCzW4UYWF2kWJnBxleYbWcJpfj1c5nILT9/EQ+o4fLhN82WWp4uwKODdaXXRvlTPX63CRfl+tSrC&#10;0orHNrStVK+5ep3j6/DylRxd5zJbR4u6GfIzWrGRUQJfqh81laW0bvLo0aM20SJPi3RVXizSzTBd&#10;raJFqPoAvSHOXm8mMrmVherMAkanaSAcfcXnzq+x3Uk6i+IYRmMITx/he/h/C/MT4uU42b2pekfd&#10;W9+zzWACi0xPZfFlTfy4llmoel6MFr/dfsitaDm2mW0lcgMwen8rY8vD2cPvhRs+Zh9ybGKRvUsX&#10;fxVWkk7WMrkO3+R5ul2HcgntIXg/tLn1ATwp4KPWfPtruoQHy5syVRN5t8o3+ECYIutubLuB73oA&#10;oPuxzbnDnBo54V1pLeAy8R0SwOUFXK+P8bvkqHlMlhflT2G6sfBgbIdxHGUFdlCO5O27oqzubu5S&#10;PUnjaImTok7y6/kkzi3o9tiewd9kojoDHW7fFifWFlH99OeFcBzX7fo8fv9UFuvqe9Sj8TY5ytOb&#10;ZKmOcCyv6uNSRnF1DD1FiKjBxfGs5mWeLu9hbPO0WnZgJuBgneb/2NYWltzYLv6+kXloW/EvCcyP&#10;IIzhGlUnzPMpnOTtK/P2FZks4FFju7St6nBSVuv6Jsuj6zV8E1HjkKRvYE5XkRpinO+qVXVjAbJV&#10;W0+OXTCEFXbfRUlocRzXGoqT5ENen30SFplP1UAB1gLX8QB3amYaLD4DhjE05SkMaquA0/uy0JIj&#10;6B8sFEQj9lQZ13+FI66Cq4ANGOVXA+ZMp4M3swkb8Bnxvak7nUym5D/sIWGjdbRchgmuqMbQE/Zp&#10;Rqp2OZWJ1qZeD85w9+lq3UMTm/+q0Z0rA6ZNvd8fCMUOCP0vAKHr+wH1lEEMBOewVndASERAcP2i&#10;QVSXDttCA8J91tNJEr4fEBLARcsUBs9FobUC5/lzY98bB+0Fvl/hkTiO4/N9QBKXc7iuPDQXHlPs&#10;waDSmMaaWxKyg0rxXFSiY6qx2HLQh7DouI2bNlg0blpTwQaLtMHi7xDBQhwThxZYzZok9hDueNwj&#10;tTGFcAZI5q53567vIVVHY0qpCPwjLj6HXnwyz8SF1OJWdez5rbG/nbir2A/PZjMcMPAurdsO0sQd&#10;Qksoc95SMZjxwB+wGfMGwneCgUPEWwGBp2DT2S6hVeFEJaAAD/1cQovkXnhA6HD0W42Gk3bfwLPC&#10;3+O+ydEmKkHIiaMNBCX6Jjk6FC5qPo7Nb5hy87+LMZd387sa/0fDygSkpiaoBJRWASUcVMEkHFSB&#10;JBwcCiLVKGQYOM5ePHAkbocxUFrGjpQBM3Ui7YN4Lizx2hwIB2SQXarPfSK8hloRF11bBf4D4scx&#10;a3AYfi+gfDwT10YG0Vpst4RHtIbXcm0UAfMSaKbUA+TuwJkRwUA8qCMFwZj7pd7N4Pk7lvWQJlXB&#10;bAvPSlztCc+U+24jTVPmkYonVpyikqa9QKB0bcjaAS3dkLXao39VsqYSNpqmnBtn441VUPQcnN6D&#10;g3uu3M8Jc0CtwtRTl9IqCMf47CRKKxi3p+OB06WSjN5/0SkDY767K1d8gG35DQ5VxhTm8wGHH0+c&#10;MiWcMoGSKwCXcUr381REcMZF7ZiAZgVwL7TusCRrkqZnlzQlOmvaYlft3OnJQQyRLegZCsQeDdxH&#10;eS6XUx8TGoZdGXZVF2s8UzL4LClMsSsdNp8bu9Jp7JZVaCezT20VKHAuVnMy7gu2L4kJ6gpMjhuj&#10;YIxC30ZBaw9nZhSw2qRVHAjM4WWobnfGd4/r0mMaueG6Z8d1qS5AaHm1dhnCyb2aQ6jbpH0dzpH3&#10;whpqSYkk4AHeYPya8Wt9+zUtoZ2bX+uoBami0L4SDA4PoM5YhcCEEp+KvYwZIYQroceYBWMW+jYL&#10;WtE8N7Ogq0KUsgvk4YXorgfC7X592L60a+iuqm44CtFz+j0M7SgEoVrR6qHGEeo8QLut8hMESut4&#10;VRLeoruuz1RNufFrxq/17dd0kuOo0fi+qh1RNt2vp6Fa0+rBLLS1XagD89AC7ETBRtx9okAYKzRN&#10;Pc3J6ml0kuPcrIKup6nYrhYDejAILgcaUCd7TB2D+fH303s2dNfhUF2H86DtgqfrL2SDCn7u1SJO&#10;dx0DVIlinYPhuobr9s11daru3LxaR3UT1cS/B9fGKHHhJxBK2jV1DNXeQXu7PDz94w1DdU9GdXXm&#10;89yMgi5uqqiupvw92IM21TV1DGajoyP7k3VzXWSZjxQc7eL7QHGL65LOOgaXw0+dDdk9vL2Y8Wsn&#10;82sP+zicmWNzO+qbqPbyPdiFNtvtLGQwyq5Rdvd2v+itlh+2H6rVoG/HLMDmdGrfUfWjrHqTVNzZ&#10;tH0Ox+2tXC//BwAA//8DAFBLAwQUAAYACAAAACEA7y8Z3tsAAAAFAQAADwAAAGRycy9kb3ducmV2&#10;LnhtbEyPQUvDQBCF74L/YRnBi9iNEUuN2RQp9CKoNOYHbLPTbEh2Nuxu2/TfO3rRy4PHG977plzP&#10;bhQnDLH3pOBhkYFAar3pqVPQfG3vVyBi0mT06AkVXDDCurq+KnVh/Jl2eKpTJ7iEYqEV2JSmQsrY&#10;WnQ6LvyExNnBB6cT29BJE/SZy90o8yxbSqd74gWrJ9xYbIf66BR8vm+29Vu4Gz7S7pJbQw01h0Gp&#10;25v59QVEwjn9HcMPPqNDxUx7fyQTxaiAH0m/ytlztmS7V/CYr55AVqX8T199AwAA//8DAFBLAQIt&#10;ABQABgAIAAAAIQC2gziS/gAAAOEBAAATAAAAAAAAAAAAAAAAAAAAAABbQ29udGVudF9UeXBlc10u&#10;eG1sUEsBAi0AFAAGAAgAAAAhADj9If/WAAAAlAEAAAsAAAAAAAAAAAAAAAAALwEAAF9yZWxzLy5y&#10;ZWxzUEsBAi0AFAAGAAgAAAAhAEJJ8B+CBwAAElYAAA4AAAAAAAAAAAAAAAAALgIAAGRycy9lMm9E&#10;b2MueG1sUEsBAi0AFAAGAAgAAAAhAO8vGd7bAAAABQEAAA8AAAAAAAAAAAAAAAAA3AkAAGRycy9k&#10;b3ducmV2LnhtbFBLBQYAAAAABAAEAPMAAADk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0859;visibility:visible;mso-wrap-style:square">
                  <v:fill o:detectmouseclick="t"/>
                  <v:path o:connecttype="none"/>
                </v:shape>
                <v:oval id="Oval 5" o:spid="_x0000_s1028" style="position:absolute;left:3873;top:6604;width:1702;height:1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4724,8305" to="4724,10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3778,8966" to="5759,8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3587,10007" to="4724,11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4724,10007" to="5854,11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565;top:11703;width:637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5398;top:190;width:16720;height:1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5398;top:1225;width:41942;height:19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26733;top:2451;width:1759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Retificar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visibility:visible;mso-wrap-style:square" from="6140,8966" to="15303,8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VXD8AAAADbAAAADwAAAGRycy9kb3ducmV2LnhtbERPS4vCMBC+C/sfwix401QPol2jiLCy&#10;iCg+8Dw0s02xmXSbbFv/vREEb/PxPWe+7GwpGqp94VjBaJiAIM6cLjhXcDl/D6YgfEDWWDomBXfy&#10;sFx89OaYatfykZpTyEUMYZ+iAhNClUrpM0MW/dBVxJH7dbXFEGGdS11jG8NtKcdJMpEWC44NBita&#10;G8pup3+roG3k7W/mm832sruPrvtDZs65V6r/2a2+QATqwlv8cv/oOH8Cz1/iAXL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FVw/AAAAA2wAAAA8AAAAAAAAAAAAAAAAA&#10;oQIAAGRycy9kb3ducmV2LnhtbFBLBQYAAAAABAAEAPkAAACOAwAAAAA=&#10;" strokecolor="#903" strokeweight="42e-5mm"/>
                <v:oval id="Oval 15" o:spid="_x0000_s1038" style="position:absolute;left:16249;top:4622;width:19647;height:4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9558;top:5283;width:1362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Retificação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1634;top:6794;width:923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6249;top:10007;width:19647;height:4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0123;top:10668;width:1186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Retificação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0688;top:12172;width:1116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6249;top:15386;width:19647;height:4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9462;top:16046;width:1374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Retificação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1634;top:17557;width:923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6747;top:4622;width:19647;height:4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9865;top:5283;width:1358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Retificação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42132;top:6794;width:923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6747;top:10007;width:19647;height:4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9865;top:10668;width:1365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Retificações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42132;top:12172;width:923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2D7F8E" w:rsidRDefault="002D7F8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E2868" w:rsidRDefault="00EE2868" w:rsidP="00EE2868">
      <w:pPr>
        <w:widowControl w:val="0"/>
        <w:jc w:val="center"/>
        <w:rPr>
          <w:rFonts w:cs="Arial"/>
        </w:rPr>
      </w:pPr>
    </w:p>
    <w:p w:rsidR="00EE2868" w:rsidRDefault="00EE2868" w:rsidP="00EE2868">
      <w:pPr>
        <w:widowControl w:val="0"/>
        <w:jc w:val="center"/>
        <w:rPr>
          <w:rFonts w:cs="Arial"/>
        </w:rPr>
      </w:pPr>
    </w:p>
    <w:p w:rsidR="00EE2868" w:rsidRDefault="00EE2868" w:rsidP="00EE286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73907"/>
      <w:r>
        <w:lastRenderedPageBreak/>
        <w:t>Casos de Uso</w:t>
      </w:r>
      <w:bookmarkEnd w:id="9"/>
    </w:p>
    <w:p w:rsidR="00EE2868" w:rsidRDefault="00EE2868" w:rsidP="00EE2868">
      <w:pPr>
        <w:pStyle w:val="Ttulo2"/>
      </w:pPr>
      <w:r>
        <w:rPr>
          <w:vanish/>
        </w:rPr>
        <w:t xml:space="preserve">UCS139 </w:t>
      </w:r>
      <w:bookmarkStart w:id="10" w:name="_Toc404673908"/>
      <w:r>
        <w:t>Incluir Retificação de Aposentadoria</w:t>
      </w:r>
      <w:bookmarkEnd w:id="10"/>
      <w:r>
        <w:t> </w:t>
      </w:r>
    </w:p>
    <w:p w:rsidR="00EE2868" w:rsidRDefault="00EE2868" w:rsidP="00EE28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73909"/>
      <w:r>
        <w:t>Fluxo Básico</w:t>
      </w:r>
      <w:bookmarkEnd w:id="11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retificação de aposentadoria.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matrícula do servidor aposentado.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a(s) Regra(s) de Negócio: RN001 o item “Regras de Negócio”.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dados da aposentadoria do servidor informado validando as informações de acordo com a(s) Regra(s) de Negócio: RN002 o item “Regras de Negócio”.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modelos de aposentadoria possíveis para o servidor. Para isso, o sistema realiza o caso de uso “Verificar Modelos de Aposentadoria Possíveis para o Servidor”.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novo modelo de aposentadoria selecionado exija laudo pericial, o sistema realiza as regras descritas no anexo 5.1.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modelo atual e o novo modelo de aposentadoria exijam laudo pericial e caso o tipo de aposentadoria seja modificado de proporcional para integral, o sistema realiza as regras descritas no anexo 5.2.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finaliza o histórico da aposentadoria inerente ao modelo anterior.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gera histórico de aposentadoria relativo ao novo modelo segundo as regras descritas no anexo 5.3.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E2868" w:rsidRDefault="00EE2868" w:rsidP="00EE2868">
      <w:pPr>
        <w:pStyle w:val="Recuodecorpodetexto"/>
      </w:pPr>
    </w:p>
    <w:p w:rsidR="00EE2868" w:rsidRDefault="00EE2868" w:rsidP="00EE2868">
      <w:pPr>
        <w:pStyle w:val="Ttulo2"/>
      </w:pPr>
      <w:r>
        <w:rPr>
          <w:vanish/>
        </w:rPr>
        <w:t xml:space="preserve">UCS141 </w:t>
      </w:r>
      <w:bookmarkStart w:id="12" w:name="_Toc404673910"/>
      <w:r>
        <w:t>Alterar Retificação de Aposentadoria</w:t>
      </w:r>
      <w:bookmarkEnd w:id="12"/>
      <w:r>
        <w:t> </w:t>
      </w:r>
    </w:p>
    <w:p w:rsidR="00EE2868" w:rsidRDefault="00EE2868" w:rsidP="00EE28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73911"/>
      <w:r>
        <w:t>Fluxo Básico</w:t>
      </w:r>
      <w:bookmarkEnd w:id="13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retificação de aposentadoria.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da retificação da aposentadoria.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 Podem se alterados os dados da publicação.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</w:t>
      </w:r>
      <w:r>
        <w:lastRenderedPageBreak/>
        <w:t>sucesso!").</w:t>
      </w:r>
    </w:p>
    <w:p w:rsidR="00EE2868" w:rsidRDefault="00EE2868" w:rsidP="00EE2868">
      <w:pPr>
        <w:pStyle w:val="Recuodecorpodetexto"/>
      </w:pPr>
    </w:p>
    <w:p w:rsidR="00EE2868" w:rsidRDefault="00EE2868" w:rsidP="00EE2868">
      <w:pPr>
        <w:pStyle w:val="Ttulo2"/>
      </w:pPr>
      <w:r>
        <w:rPr>
          <w:vanish/>
        </w:rPr>
        <w:t xml:space="preserve">UCS142 </w:t>
      </w:r>
      <w:bookmarkStart w:id="14" w:name="_Toc404673912"/>
      <w:r>
        <w:t>Excluir Retificação de Aposentadoria</w:t>
      </w:r>
      <w:bookmarkEnd w:id="14"/>
      <w:r>
        <w:t> </w:t>
      </w:r>
    </w:p>
    <w:p w:rsidR="00EE2868" w:rsidRDefault="00EE2868" w:rsidP="00EE28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73913"/>
      <w:r>
        <w:t>Fluxo Básico</w:t>
      </w:r>
      <w:bookmarkEnd w:id="15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retificação de aposentadoria.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não houve pagamento definitivo em folha após a retificar validando as informações de acordo com a(s) Regra(s) de Negócio: RN006 o item “Regras de Negócio”.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sistema exclui o histórico de retificação selecionado.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reabre o histórico da aposentadoria inerente ao modelo anterior.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histórico da aposentadoria relativo ao novo modelo.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E2868" w:rsidRDefault="00EE2868" w:rsidP="00EE2868">
      <w:pPr>
        <w:pStyle w:val="Recuodecorpodetexto"/>
      </w:pPr>
    </w:p>
    <w:p w:rsidR="00EE2868" w:rsidRDefault="00EE2868" w:rsidP="00EE2868">
      <w:pPr>
        <w:pStyle w:val="Ttulo2"/>
      </w:pPr>
      <w:r>
        <w:rPr>
          <w:vanish/>
        </w:rPr>
        <w:t xml:space="preserve">UCS143 </w:t>
      </w:r>
      <w:bookmarkStart w:id="16" w:name="_Toc404673914"/>
      <w:r>
        <w:t>Anular Retificação de Aposentadoria</w:t>
      </w:r>
      <w:bookmarkEnd w:id="16"/>
      <w:r>
        <w:t> </w:t>
      </w:r>
    </w:p>
    <w:p w:rsidR="00EE2868" w:rsidRDefault="00EE2868" w:rsidP="00EE28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73915"/>
      <w:r>
        <w:t>Fluxo Básico</w:t>
      </w:r>
      <w:bookmarkEnd w:id="17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retificação de aposentadoria.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se houve pagamento definitivo em folha após a inclusão da retificação validando as informações de acordo com a(s) Regra(s) de Negócio: RN007 o item “Regras de Negócio”. 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histórico de retificação selecionado.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reabre o histórico da aposentadoria inerente ao modelo anterior.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histórico da aposentadoria relativo ao novo modelo.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EE2868" w:rsidRDefault="00EE2868" w:rsidP="00EE28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73916"/>
      <w:r>
        <w:t>Fluxo alternativo – Registro anulado – 4.4.1.3</w:t>
      </w:r>
      <w:bookmarkEnd w:id="18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não houve pagamento definitivo em folha após a inclusão da retificação validando as informações de acordo com a(s) Regra(s) de Negócio: RN008 o item “Regras de Negócio”.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reativa o histórico de retificação selecionado.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finaliza o histórico da aposentadoria inerente ao modelo anterior.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histórico da aposentadoria relativo ao novo modelo.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EE2868" w:rsidRDefault="00EE2868" w:rsidP="00EE2868">
      <w:pPr>
        <w:pStyle w:val="Recuodecorpodetexto"/>
      </w:pPr>
    </w:p>
    <w:p w:rsidR="00EE2868" w:rsidRDefault="00EE2868" w:rsidP="00EE2868">
      <w:pPr>
        <w:pStyle w:val="Ttulo2"/>
      </w:pPr>
      <w:r>
        <w:rPr>
          <w:vanish/>
        </w:rPr>
        <w:t xml:space="preserve">UCS148 </w:t>
      </w:r>
      <w:bookmarkStart w:id="19" w:name="_Toc404673917"/>
      <w:r>
        <w:t>Listar Retificações de Aposentadoria</w:t>
      </w:r>
      <w:bookmarkEnd w:id="19"/>
      <w:r>
        <w:t> </w:t>
      </w:r>
    </w:p>
    <w:p w:rsidR="00EE2868" w:rsidRDefault="00EE2868" w:rsidP="00EE28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673918"/>
      <w:r>
        <w:t>Fluxo Básico</w:t>
      </w:r>
      <w:bookmarkEnd w:id="20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retificação de aposentadoria.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o histórico de retificações de aposentadoria de acordo com os filtros informados.</w:t>
      </w:r>
    </w:p>
    <w:p w:rsidR="00EE2868" w:rsidRDefault="00EE2868" w:rsidP="00EE2868"/>
    <w:p w:rsidR="002D7F8E" w:rsidRDefault="002D7F8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E2868" w:rsidRDefault="00EE2868" w:rsidP="00EE2868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404673919"/>
      <w:r>
        <w:lastRenderedPageBreak/>
        <w:t>Anexos</w:t>
      </w:r>
      <w:bookmarkEnd w:id="21"/>
    </w:p>
    <w:p w:rsidR="00EE2868" w:rsidRDefault="00EE2868" w:rsidP="00EE28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673920"/>
      <w:r>
        <w:t>Novo modelo exige laudo pericial</w:t>
      </w:r>
      <w:bookmarkEnd w:id="22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se há laudo pericial com a data de homologação maior que a data da última aposentadoria. O laudo pericial deve conceder retificação para modelo de aposentadoria por invalidez. Validar as informações de acordo com a(s) Regra(s) de Negócio: RN003 o item “Regras de Negócio”. 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o modelo de aposentadoria selecionado é por invalidez. Validar as informações de acordo com a(s) Regra(s) de Negócio: RN004 o item “Regras de Negócio”</w:t>
      </w:r>
      <w:r>
        <w:rPr>
          <w:i/>
          <w:iCs/>
        </w:rPr>
        <w:t xml:space="preserve"> </w:t>
      </w:r>
    </w:p>
    <w:p w:rsidR="00EE2868" w:rsidRDefault="00EE2868" w:rsidP="00EE2868">
      <w:pPr>
        <w:widowControl w:val="0"/>
        <w:ind w:left="540"/>
        <w:rPr>
          <w:rFonts w:cs="Arial"/>
        </w:rPr>
      </w:pPr>
    </w:p>
    <w:p w:rsidR="00EE2868" w:rsidRDefault="00EE2868" w:rsidP="00EE28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673921"/>
      <w:proofErr w:type="gramStart"/>
      <w:r>
        <w:t>Ambos</w:t>
      </w:r>
      <w:proofErr w:type="gramEnd"/>
      <w:r>
        <w:t xml:space="preserve"> modelos exigem laudo pericial</w:t>
      </w:r>
      <w:bookmarkEnd w:id="23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há laudo pericial com a data de homologação maior que a data da última aposentadoria. O laudo pericial deve conceder a integralização dos proventos. Validar as informações de acordo com a(s) Regra(s) de Negócio: RN003 o item “Regras de Negócio”. Caso o tipo de aposentadoria seja modificado de proporcional para integral. Validar as informações de acordo com a(s) Regra(s) de Negócio: RN005 o item “Regras de Negócio”</w:t>
      </w:r>
    </w:p>
    <w:p w:rsidR="00EE2868" w:rsidRDefault="00EE2868" w:rsidP="00EE2868">
      <w:pPr>
        <w:widowControl w:val="0"/>
        <w:ind w:left="540"/>
        <w:rPr>
          <w:rFonts w:cs="Arial"/>
        </w:rPr>
      </w:pPr>
    </w:p>
    <w:p w:rsidR="00EE2868" w:rsidRDefault="00EE2868" w:rsidP="00EE28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673922"/>
      <w:r>
        <w:t>Gerar Histórico da aposentadoria</w:t>
      </w:r>
      <w:bookmarkEnd w:id="24"/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“Incluir Concessão de Aposentadoria” informando o servidor, o modelo e os demais dados comuns ao antigo e ao novo modelo.</w:t>
      </w:r>
    </w:p>
    <w:p w:rsidR="00EE2868" w:rsidRDefault="00EE2868" w:rsidP="00EE28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atualiza o tipo de remuneração da aposentadoria (proventos integrais ou proporcionais), de acordo com o laudo inerente homologado, quando for o caso.</w:t>
      </w:r>
    </w:p>
    <w:p w:rsidR="00EE2868" w:rsidRDefault="00EE2868" w:rsidP="00EE2868">
      <w:pPr>
        <w:widowControl w:val="0"/>
        <w:ind w:left="540"/>
        <w:rPr>
          <w:rFonts w:cs="Arial"/>
        </w:rPr>
      </w:pPr>
    </w:p>
    <w:p w:rsidR="002D7F8E" w:rsidRDefault="002D7F8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5" w:name="_Toc135564011"/>
      <w:bookmarkStart w:id="26" w:name="_Toc143428288"/>
      <w:bookmarkStart w:id="27" w:name="_Toc146352125"/>
      <w:bookmarkStart w:id="28" w:name="_Toc146592585"/>
      <w:bookmarkStart w:id="29" w:name="_Toc147135411"/>
      <w:bookmarkStart w:id="30" w:name="_Toc150165436"/>
      <w:bookmarkStart w:id="31" w:name="_Toc151797233"/>
      <w:r>
        <w:br w:type="page"/>
      </w:r>
    </w:p>
    <w:p w:rsidR="00EE2868" w:rsidRDefault="00EE2868" w:rsidP="00EE2868">
      <w:pPr>
        <w:pStyle w:val="Ttulo1"/>
        <w:keepNext w:val="0"/>
        <w:widowControl w:val="0"/>
        <w:spacing w:before="0" w:line="240" w:lineRule="auto"/>
        <w:ind w:left="540" w:hanging="540"/>
      </w:pPr>
      <w:bookmarkStart w:id="32" w:name="_Toc404673923"/>
      <w:r>
        <w:lastRenderedPageBreak/>
        <w:t>Regras de Negócio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:rsidR="00EE2868" w:rsidRDefault="00EE2868" w:rsidP="00EE2868">
      <w:pPr>
        <w:tabs>
          <w:tab w:val="left" w:pos="1069"/>
          <w:tab w:val="left" w:pos="1980"/>
        </w:tabs>
        <w:ind w:left="1789" w:hanging="3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</w:t>
      </w: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RN001. Tentativa de submeter operação, quando não existe histórico de aposentadoria vigente. </w:t>
      </w:r>
    </w:p>
    <w:p w:rsidR="00EE2868" w:rsidRDefault="00EE2868" w:rsidP="00EE2868">
      <w:pPr>
        <w:numPr>
          <w:ilvl w:val="0"/>
          <w:numId w:val="18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RN001: MSG0571 ("O &lt;</w:t>
      </w:r>
      <w:proofErr w:type="spellStart"/>
      <w:r>
        <w:rPr>
          <w:rFonts w:cs="Arial"/>
          <w:sz w:val="22"/>
        </w:rPr>
        <w:t>nome_do_conceito</w:t>
      </w:r>
      <w:proofErr w:type="spellEnd"/>
      <w:r>
        <w:rPr>
          <w:rFonts w:cs="Arial"/>
          <w:sz w:val="22"/>
        </w:rPr>
        <w:t>&gt; precisa estar vigente para &lt;</w:t>
      </w:r>
      <w:proofErr w:type="spellStart"/>
      <w:r>
        <w:rPr>
          <w:rFonts w:cs="Arial"/>
          <w:sz w:val="22"/>
        </w:rPr>
        <w:t>nome_operação</w:t>
      </w:r>
      <w:proofErr w:type="spellEnd"/>
      <w:r>
        <w:rPr>
          <w:rFonts w:cs="Arial"/>
          <w:sz w:val="22"/>
        </w:rPr>
        <w:t>&gt;."</w:t>
      </w:r>
      <w:proofErr w:type="gramStart"/>
      <w:r>
        <w:rPr>
          <w:rFonts w:cs="Arial"/>
          <w:sz w:val="22"/>
        </w:rPr>
        <w:t>)</w:t>
      </w:r>
      <w:proofErr w:type="gramEnd"/>
    </w:p>
    <w:p w:rsidR="00EE2868" w:rsidRDefault="00EE2868" w:rsidP="00EE2868">
      <w:pPr>
        <w:tabs>
          <w:tab w:val="num" w:pos="1980"/>
        </w:tabs>
        <w:rPr>
          <w:rFonts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RN002. Tentativa de exibir dados da aposentadoria quando o servidor informado não sofreu aposentadoria. </w:t>
      </w:r>
    </w:p>
    <w:p w:rsidR="00EE2868" w:rsidRDefault="00EE2868" w:rsidP="00EE2868">
      <w:pPr>
        <w:numPr>
          <w:ilvl w:val="0"/>
          <w:numId w:val="18"/>
        </w:numPr>
        <w:tabs>
          <w:tab w:val="left" w:pos="1069"/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RN002: MSG0746 ("Servidor informado não está aposentado")</w:t>
      </w:r>
    </w:p>
    <w:p w:rsidR="00EE2868" w:rsidRDefault="00EE2868" w:rsidP="00EE2868">
      <w:pPr>
        <w:tabs>
          <w:tab w:val="num" w:pos="1980"/>
        </w:tabs>
        <w:rPr>
          <w:rFonts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RN003. Tentativa de retificar a aposentadoria do servidor sem que haja laudo pericial recente. </w:t>
      </w:r>
    </w:p>
    <w:p w:rsidR="00EE2868" w:rsidRDefault="00EE2868" w:rsidP="00EE2868">
      <w:pPr>
        <w:numPr>
          <w:ilvl w:val="0"/>
          <w:numId w:val="18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RN003: MSG0747 ("Deve existir laudo pericial que permita o &lt;Conceito&gt;")</w:t>
      </w:r>
    </w:p>
    <w:p w:rsidR="00EE2868" w:rsidRDefault="00EE2868" w:rsidP="00EE2868">
      <w:pPr>
        <w:tabs>
          <w:tab w:val="num" w:pos="1980"/>
        </w:tabs>
        <w:rPr>
          <w:rFonts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RN004. Tentativa de selecionar um modelo de aposentadoria diferente de um modelo por invalidez. </w:t>
      </w:r>
    </w:p>
    <w:p w:rsidR="00EE2868" w:rsidRDefault="00EE2868" w:rsidP="00EE2868">
      <w:pPr>
        <w:numPr>
          <w:ilvl w:val="0"/>
          <w:numId w:val="18"/>
        </w:numPr>
        <w:tabs>
          <w:tab w:val="left" w:pos="1069"/>
          <w:tab w:val="left" w:pos="1980"/>
        </w:tabs>
        <w:spacing w:line="240" w:lineRule="auto"/>
        <w:rPr>
          <w:rFonts w:cs="Arial"/>
          <w:sz w:val="22"/>
          <w:szCs w:val="22"/>
        </w:rPr>
      </w:pPr>
      <w:r>
        <w:rPr>
          <w:rFonts w:cs="Arial"/>
          <w:sz w:val="22"/>
        </w:rPr>
        <w:t>Exceção da RN004: MSG0745 ("Deve ser selecionado um modelo de aposentadoria concedido por &lt;campo&gt;")</w:t>
      </w:r>
    </w:p>
    <w:p w:rsidR="00EE2868" w:rsidRDefault="00EE2868" w:rsidP="00EE2868">
      <w:pPr>
        <w:tabs>
          <w:tab w:val="num" w:pos="1980"/>
        </w:tabs>
        <w:rPr>
          <w:rFonts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RN005. Tentativa de selecionar um modelo de aposentadoria diferente de um modelo concedido por integralização dos proventos. </w:t>
      </w:r>
    </w:p>
    <w:p w:rsidR="00EE2868" w:rsidRDefault="00EE2868" w:rsidP="00EE2868">
      <w:pPr>
        <w:numPr>
          <w:ilvl w:val="0"/>
          <w:numId w:val="18"/>
        </w:numPr>
        <w:tabs>
          <w:tab w:val="left" w:pos="1069"/>
          <w:tab w:val="left" w:pos="1980"/>
        </w:tabs>
        <w:spacing w:line="240" w:lineRule="auto"/>
        <w:rPr>
          <w:rFonts w:cs="Arial"/>
          <w:sz w:val="22"/>
          <w:szCs w:val="22"/>
        </w:rPr>
      </w:pPr>
      <w:r>
        <w:rPr>
          <w:rFonts w:cs="Arial"/>
          <w:sz w:val="22"/>
        </w:rPr>
        <w:t>Exceção da RN005: MSG0745 ("Deve ser selecionado um modelo de aposentadoria concedido por &lt;campo&gt;")</w:t>
      </w:r>
    </w:p>
    <w:p w:rsidR="00EE2868" w:rsidRDefault="00EE2868" w:rsidP="00EE2868">
      <w:pPr>
        <w:ind w:left="709"/>
        <w:rPr>
          <w:rFonts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RN006. Tentativa de submeter o registro quando já houve o cálculo definitivo da folha de pagamento após a data da inclusão da retificação. </w:t>
      </w:r>
    </w:p>
    <w:p w:rsidR="00EE2868" w:rsidRDefault="00EE2868" w:rsidP="00EE2868">
      <w:pPr>
        <w:numPr>
          <w:ilvl w:val="0"/>
          <w:numId w:val="18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RN006: MSG0743 ("Não é permitido &lt;operação&gt;. Já houve processamento da folha de pagamento."</w:t>
      </w:r>
      <w:proofErr w:type="gramStart"/>
      <w:r>
        <w:rPr>
          <w:rFonts w:cs="Arial"/>
          <w:sz w:val="22"/>
        </w:rPr>
        <w:t>)</w:t>
      </w:r>
      <w:proofErr w:type="gramEnd"/>
    </w:p>
    <w:p w:rsidR="00EE2868" w:rsidRDefault="00EE2868" w:rsidP="00EE2868">
      <w:pPr>
        <w:tabs>
          <w:tab w:val="num" w:pos="1980"/>
        </w:tabs>
        <w:rPr>
          <w:rFonts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RN007. Tentativa de submeter o registro quando não houve o cálculo definitivo da folha de pagamento após a data da inclusão da retificação. </w:t>
      </w:r>
    </w:p>
    <w:p w:rsidR="00EE2868" w:rsidRDefault="00EE2868" w:rsidP="00EE2868">
      <w:pPr>
        <w:numPr>
          <w:ilvl w:val="0"/>
          <w:numId w:val="18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RN007: MSG0744 ("Não é permitido &lt;operação&gt;. Não houve processamento da folha de pagamento."</w:t>
      </w:r>
      <w:proofErr w:type="gramStart"/>
      <w:r>
        <w:rPr>
          <w:rFonts w:cs="Arial"/>
          <w:sz w:val="22"/>
        </w:rPr>
        <w:t>)</w:t>
      </w:r>
      <w:proofErr w:type="gramEnd"/>
    </w:p>
    <w:p w:rsidR="00EE2868" w:rsidRDefault="00EE2868" w:rsidP="00EE2868">
      <w:pPr>
        <w:tabs>
          <w:tab w:val="num" w:pos="1980"/>
        </w:tabs>
        <w:rPr>
          <w:rFonts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>RN008. Tentativa de reativar o registro quando já houve o cálculo definitivo da folha de pagamento após a data da inclusão da retificação</w:t>
      </w:r>
      <w:proofErr w:type="gramStart"/>
      <w:r>
        <w:rPr>
          <w:rFonts w:cs="Arial"/>
          <w:sz w:val="22"/>
        </w:rPr>
        <w:t>..</w:t>
      </w:r>
      <w:proofErr w:type="gramEnd"/>
      <w:r>
        <w:rPr>
          <w:rFonts w:cs="Arial"/>
          <w:sz w:val="22"/>
        </w:rPr>
        <w:t xml:space="preserve"> </w:t>
      </w:r>
    </w:p>
    <w:p w:rsidR="00EE2868" w:rsidRDefault="00EE2868" w:rsidP="00EE2868">
      <w:pPr>
        <w:numPr>
          <w:ilvl w:val="0"/>
          <w:numId w:val="18"/>
        </w:numPr>
        <w:tabs>
          <w:tab w:val="num" w:pos="1980"/>
        </w:tabs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lastRenderedPageBreak/>
        <w:t>Exceção da RN008: MSG0743 ("Não é permitido &lt;operação&gt;. Já houve processamento da folha de pagamento."</w:t>
      </w:r>
      <w:proofErr w:type="gramStart"/>
      <w:r>
        <w:rPr>
          <w:rFonts w:cs="Arial"/>
          <w:sz w:val="22"/>
        </w:rPr>
        <w:t>)</w:t>
      </w:r>
      <w:proofErr w:type="gramEnd"/>
    </w:p>
    <w:p w:rsidR="00EE2868" w:rsidRDefault="00EE2868" w:rsidP="00EE2868">
      <w:pPr>
        <w:ind w:left="709"/>
        <w:rPr>
          <w:rFonts w:eastAsia="Arial Unicode MS" w:cs="Arial"/>
          <w:sz w:val="22"/>
        </w:rPr>
      </w:pPr>
    </w:p>
    <w:p w:rsidR="00EE2868" w:rsidRDefault="00EE2868" w:rsidP="00EE2868">
      <w:pPr>
        <w:widowControl w:val="0"/>
        <w:ind w:left="720"/>
        <w:rPr>
          <w:rFonts w:cs="Arial"/>
          <w:sz w:val="22"/>
        </w:rPr>
      </w:pPr>
      <w:r>
        <w:rPr>
          <w:rFonts w:cs="Arial"/>
          <w:sz w:val="22"/>
        </w:rPr>
        <w:t xml:space="preserve">RN009. </w:t>
      </w:r>
      <w:r>
        <w:rPr>
          <w:rFonts w:cs="Arial"/>
        </w:rPr>
        <w:t xml:space="preserve">O sistema recupera o histórico do afastamento da retificação em questão e verifica se a data da retificação é maior que a data da aposentadoria recuperada. </w:t>
      </w:r>
      <w:r>
        <w:rPr>
          <w:rFonts w:cs="Arial"/>
          <w:sz w:val="22"/>
        </w:rPr>
        <w:t>.Tentativa de alterar a data retificação para uma data menor que a data</w:t>
      </w:r>
      <w:proofErr w:type="gramStart"/>
      <w:r>
        <w:rPr>
          <w:rFonts w:cs="Arial"/>
          <w:sz w:val="22"/>
        </w:rPr>
        <w:t xml:space="preserve">  </w:t>
      </w:r>
      <w:proofErr w:type="gramEnd"/>
      <w:r>
        <w:rPr>
          <w:rFonts w:cs="Arial"/>
          <w:sz w:val="22"/>
        </w:rPr>
        <w:t>aposentadoria.</w:t>
      </w:r>
    </w:p>
    <w:p w:rsidR="00EE2868" w:rsidRDefault="00EE2868" w:rsidP="00EE2868">
      <w:pPr>
        <w:numPr>
          <w:ilvl w:val="0"/>
          <w:numId w:val="18"/>
        </w:numPr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Exceção da RN009: MSG0761 (“&lt;nome_campo_1&gt; deve ser maior que o &lt;</w:t>
      </w:r>
      <w:proofErr w:type="spellStart"/>
      <w:r>
        <w:rPr>
          <w:rFonts w:cs="Arial"/>
          <w:sz w:val="22"/>
        </w:rPr>
        <w:t>nome_campo</w:t>
      </w:r>
      <w:proofErr w:type="spellEnd"/>
      <w:r>
        <w:rPr>
          <w:rFonts w:cs="Arial"/>
          <w:sz w:val="22"/>
        </w:rPr>
        <w:t>_ 2&gt;.”</w:t>
      </w:r>
      <w:proofErr w:type="gramStart"/>
      <w:r>
        <w:rPr>
          <w:rFonts w:cs="Arial"/>
          <w:sz w:val="22"/>
        </w:rPr>
        <w:t>)</w:t>
      </w:r>
      <w:proofErr w:type="gramEnd"/>
    </w:p>
    <w:p w:rsidR="00EE2868" w:rsidRDefault="00EE2868" w:rsidP="00EE2868">
      <w:pPr>
        <w:widowControl w:val="0"/>
        <w:rPr>
          <w:rFonts w:cs="Arial"/>
        </w:rPr>
      </w:pPr>
    </w:p>
    <w:p w:rsidR="00EE2868" w:rsidRDefault="00EE2868" w:rsidP="00EE286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3" w:name="_Toc404673924"/>
      <w:r>
        <w:lastRenderedPageBreak/>
        <w:t>Revisões</w:t>
      </w:r>
      <w:bookmarkEnd w:id="33"/>
    </w:p>
    <w:p w:rsidR="00EE2868" w:rsidRDefault="00EE2868" w:rsidP="00EE286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E286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Pr="00EE2868" w:rsidRDefault="00EE286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E286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Pr="00EE2868" w:rsidRDefault="00EE286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E286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Pr="00EE2868" w:rsidRDefault="00EE28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E286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Pr="00EE2868" w:rsidRDefault="00EE28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E286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Pr="00EE2868" w:rsidRDefault="00EE28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E286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E286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2D7F8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868" w:rsidRDefault="00EE286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868" w:rsidRDefault="00EE286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868" w:rsidRDefault="00EE286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868" w:rsidRDefault="00EE286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868" w:rsidRDefault="00EE286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868" w:rsidRDefault="00EE286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E2868" w:rsidRDefault="00EE286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E286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Default="00EE2868" w:rsidP="00FF700E">
            <w:pPr>
              <w:pStyle w:val="Heading"/>
              <w:rPr>
                <w:rFonts w:cs="Arial"/>
                <w:color w:val="auto"/>
                <w:sz w:val="20"/>
                <w:highlight w:val="yellow"/>
                <w:lang w:val="pt-BR"/>
              </w:rPr>
            </w:pPr>
            <w:r w:rsidRPr="002D7F8E">
              <w:rPr>
                <w:rFonts w:cs="Arial"/>
                <w:color w:val="auto"/>
                <w:sz w:val="20"/>
                <w:lang w:val="pt-BR"/>
              </w:rPr>
              <w:t>Regras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Pr="002D7F8E" w:rsidRDefault="00EE2868" w:rsidP="002D7F8E">
            <w:pPr>
              <w:widowControl w:val="0"/>
              <w:ind w:left="0"/>
              <w:rPr>
                <w:rFonts w:cs="Arial"/>
                <w:sz w:val="16"/>
              </w:rPr>
            </w:pPr>
            <w:r w:rsidRPr="002D7F8E">
              <w:rPr>
                <w:rFonts w:cs="Arial"/>
                <w:sz w:val="16"/>
              </w:rPr>
              <w:t>Requisitos gerais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  <w:highlight w:val="yellow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Pr="002D7F8E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2D7F8E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E2868" w:rsidRPr="002D7F8E" w:rsidRDefault="00EE28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E2868" w:rsidRDefault="00EE2868" w:rsidP="00EE2868">
      <w:pPr>
        <w:pStyle w:val="Recuodecorpodetexto"/>
      </w:pPr>
    </w:p>
    <w:p w:rsidR="00EE2868" w:rsidRDefault="00EE2868" w:rsidP="00EE2868"/>
    <w:p w:rsidR="00F41655" w:rsidRPr="00EE2868" w:rsidRDefault="00F41655" w:rsidP="00EE2868"/>
    <w:sectPr w:rsidR="00F41655" w:rsidRPr="00EE286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2868" w:rsidRDefault="00EE2868" w:rsidP="002908D9">
      <w:r>
        <w:separator/>
      </w:r>
    </w:p>
  </w:endnote>
  <w:endnote w:type="continuationSeparator" w:id="0">
    <w:p w:rsidR="00EE2868" w:rsidRDefault="00EE286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D7F8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D7F8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Rogerio Rocha Santos</w:t>
          </w:r>
          <w:r w:rsidR="00BD3501">
            <w:rPr>
              <w:sz w:val="20"/>
              <w:szCs w:val="20"/>
            </w:rPr>
            <w:t>&gt;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D7F8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D7F8E">
            <w:rPr>
              <w:sz w:val="20"/>
              <w:szCs w:val="20"/>
            </w:rPr>
            <w:t xml:space="preserve">Keila </w:t>
          </w:r>
          <w:proofErr w:type="spellStart"/>
          <w:r w:rsidRPr="002D7F8E">
            <w:rPr>
              <w:sz w:val="20"/>
              <w:szCs w:val="20"/>
            </w:rPr>
            <w:t>Joanês</w:t>
          </w:r>
          <w:proofErr w:type="spellEnd"/>
          <w:r w:rsidRPr="002D7F8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D7F8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E2868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E2868">
            <w:rPr>
              <w:b/>
              <w:sz w:val="20"/>
              <w:szCs w:val="20"/>
            </w:rPr>
            <w:t>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E2868">
            <w:rPr>
              <w:b/>
              <w:sz w:val="20"/>
              <w:szCs w:val="20"/>
            </w:rPr>
            <w:t>UCS0666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D7F8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D7F8E">
            <w:rPr>
              <w:b/>
              <w:sz w:val="20"/>
              <w:szCs w:val="20"/>
            </w:rPr>
            <w:t>Retificar a Aposentadoria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2868" w:rsidRDefault="00EE2868" w:rsidP="002908D9">
      <w:r>
        <w:separator/>
      </w:r>
    </w:p>
  </w:footnote>
  <w:footnote w:type="continuationSeparator" w:id="0">
    <w:p w:rsidR="00EE2868" w:rsidRDefault="00EE286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5CA391C"/>
    <w:multiLevelType w:val="hybridMultilevel"/>
    <w:tmpl w:val="7FAA3258"/>
    <w:lvl w:ilvl="0" w:tplc="0416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1C4C05B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2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86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D7F8E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51CCB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E2868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286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E286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E286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E286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E286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E286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E286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E286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E2868"/>
    <w:pPr>
      <w:ind w:left="0"/>
    </w:pPr>
  </w:style>
  <w:style w:type="paragraph" w:styleId="ndicedeilustraes">
    <w:name w:val="table of figures"/>
    <w:basedOn w:val="Normal"/>
    <w:next w:val="Normal"/>
    <w:semiHidden/>
    <w:rsid w:val="00EE2868"/>
  </w:style>
  <w:style w:type="paragraph" w:styleId="Sumrio2">
    <w:name w:val="toc 2"/>
    <w:basedOn w:val="Normal"/>
    <w:next w:val="Normal"/>
    <w:autoRedefine/>
    <w:uiPriority w:val="39"/>
    <w:rsid w:val="00EE286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E2868"/>
    <w:pPr>
      <w:ind w:left="480"/>
    </w:pPr>
  </w:style>
  <w:style w:type="character" w:styleId="Hyperlink">
    <w:name w:val="Hyperlink"/>
    <w:basedOn w:val="Fontepargpadro"/>
    <w:uiPriority w:val="99"/>
    <w:rsid w:val="00EE286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E286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E286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E286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E286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E286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E2868"/>
    <w:rPr>
      <w:sz w:val="16"/>
    </w:rPr>
  </w:style>
  <w:style w:type="character" w:styleId="Nmerodepgina">
    <w:name w:val="page number"/>
    <w:basedOn w:val="Fontepargpadro"/>
    <w:rsid w:val="00EE286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E286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E28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E286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E2868"/>
  </w:style>
  <w:style w:type="paragraph" w:styleId="Corpodetexto">
    <w:name w:val="Body Text"/>
    <w:basedOn w:val="Normal"/>
    <w:link w:val="CorpodetextoChar"/>
    <w:rsid w:val="00EE286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E2868"/>
    <w:rPr>
      <w:rFonts w:eastAsia="Arial Unicode MS"/>
    </w:rPr>
  </w:style>
  <w:style w:type="paragraph" w:customStyle="1" w:styleId="tabletext">
    <w:name w:val="tabletext"/>
    <w:basedOn w:val="Normal"/>
    <w:rsid w:val="00EE286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E286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E286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E286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E286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E286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E286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E286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E286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E286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286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E286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E286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E286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E286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E286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E286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E286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E2868"/>
    <w:pPr>
      <w:ind w:left="0"/>
    </w:pPr>
  </w:style>
  <w:style w:type="paragraph" w:styleId="ndicedeilustraes">
    <w:name w:val="table of figures"/>
    <w:basedOn w:val="Normal"/>
    <w:next w:val="Normal"/>
    <w:semiHidden/>
    <w:rsid w:val="00EE2868"/>
  </w:style>
  <w:style w:type="paragraph" w:styleId="Sumrio2">
    <w:name w:val="toc 2"/>
    <w:basedOn w:val="Normal"/>
    <w:next w:val="Normal"/>
    <w:autoRedefine/>
    <w:uiPriority w:val="39"/>
    <w:rsid w:val="00EE286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E2868"/>
    <w:pPr>
      <w:ind w:left="480"/>
    </w:pPr>
  </w:style>
  <w:style w:type="character" w:styleId="Hyperlink">
    <w:name w:val="Hyperlink"/>
    <w:basedOn w:val="Fontepargpadro"/>
    <w:uiPriority w:val="99"/>
    <w:rsid w:val="00EE286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E286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E286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E286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E286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E286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E2868"/>
    <w:rPr>
      <w:sz w:val="16"/>
    </w:rPr>
  </w:style>
  <w:style w:type="character" w:styleId="Nmerodepgina">
    <w:name w:val="page number"/>
    <w:basedOn w:val="Fontepargpadro"/>
    <w:rsid w:val="00EE286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E286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E28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E286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E2868"/>
  </w:style>
  <w:style w:type="paragraph" w:styleId="Corpodetexto">
    <w:name w:val="Body Text"/>
    <w:basedOn w:val="Normal"/>
    <w:link w:val="CorpodetextoChar"/>
    <w:rsid w:val="00EE286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E2868"/>
    <w:rPr>
      <w:rFonts w:eastAsia="Arial Unicode MS"/>
    </w:rPr>
  </w:style>
  <w:style w:type="paragraph" w:customStyle="1" w:styleId="tabletext">
    <w:name w:val="tabletext"/>
    <w:basedOn w:val="Normal"/>
    <w:rsid w:val="00EE286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E286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E286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E286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E286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E286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E286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E286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E286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E286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93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BFD158-BC14-4B63-A681-8E082821B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13</Pages>
  <Words>1600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11729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2014-11-09T03:15:00Z</cp:lastPrinted>
  <dcterms:created xsi:type="dcterms:W3CDTF">2014-11-09T03:15:00Z</dcterms:created>
  <dcterms:modified xsi:type="dcterms:W3CDTF">2014-11-25T12:16:00Z</dcterms:modified>
</cp:coreProperties>
</file>