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55A2" w:rsidRDefault="000E55A2" w:rsidP="000E55A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E55A2" w:rsidRDefault="000E55A2" w:rsidP="000E55A2">
      <w:pPr>
        <w:widowControl w:val="0"/>
        <w:rPr>
          <w:rFonts w:cs="Arial"/>
          <w:sz w:val="20"/>
        </w:rPr>
      </w:pPr>
    </w:p>
    <w:p w:rsidR="000E55A2" w:rsidRDefault="000E55A2" w:rsidP="000E55A2">
      <w:pPr>
        <w:widowControl w:val="0"/>
        <w:rPr>
          <w:rFonts w:cs="Arial"/>
          <w:sz w:val="20"/>
        </w:rPr>
      </w:pPr>
    </w:p>
    <w:p w:rsidR="000E55A2" w:rsidRDefault="000E55A2" w:rsidP="000E55A2">
      <w:pPr>
        <w:widowControl w:val="0"/>
        <w:rPr>
          <w:rFonts w:cs="Arial"/>
          <w:sz w:val="20"/>
        </w:rPr>
      </w:pPr>
    </w:p>
    <w:p w:rsidR="000E55A2" w:rsidRDefault="000E55A2" w:rsidP="000E55A2">
      <w:pPr>
        <w:widowControl w:val="0"/>
        <w:rPr>
          <w:rFonts w:cs="Arial"/>
          <w:sz w:val="20"/>
        </w:rPr>
      </w:pPr>
    </w:p>
    <w:p w:rsidR="000E55A2" w:rsidRDefault="000E55A2" w:rsidP="000E55A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E55A2" w:rsidRDefault="000E55A2" w:rsidP="000E55A2">
      <w:pPr>
        <w:widowControl w:val="0"/>
        <w:rPr>
          <w:rFonts w:cs="Arial"/>
          <w:sz w:val="20"/>
          <w:u w:val="single"/>
        </w:rPr>
      </w:pPr>
    </w:p>
    <w:p w:rsidR="000E55A2" w:rsidRDefault="000E55A2" w:rsidP="000E55A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E55A2" w:rsidRDefault="000E55A2" w:rsidP="000E55A2">
      <w:pPr>
        <w:widowControl w:val="0"/>
        <w:rPr>
          <w:rFonts w:cs="Arial"/>
          <w:sz w:val="20"/>
        </w:rPr>
      </w:pPr>
    </w:p>
    <w:p w:rsidR="000E55A2" w:rsidRDefault="000E55A2" w:rsidP="000E55A2">
      <w:pPr>
        <w:widowControl w:val="0"/>
        <w:rPr>
          <w:rFonts w:cs="Arial"/>
          <w:sz w:val="20"/>
        </w:rPr>
      </w:pPr>
    </w:p>
    <w:p w:rsidR="000E55A2" w:rsidRDefault="000E55A2" w:rsidP="000E55A2">
      <w:pPr>
        <w:widowControl w:val="0"/>
        <w:rPr>
          <w:rFonts w:cs="Arial"/>
          <w:sz w:val="20"/>
        </w:rPr>
      </w:pPr>
    </w:p>
    <w:p w:rsidR="000E55A2" w:rsidRDefault="000E55A2" w:rsidP="000E55A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E55A2" w:rsidRDefault="000E55A2" w:rsidP="000E55A2">
      <w:pPr>
        <w:widowControl w:val="0"/>
        <w:rPr>
          <w:rFonts w:cs="Arial"/>
          <w:sz w:val="20"/>
        </w:rPr>
      </w:pPr>
    </w:p>
    <w:p w:rsidR="000E55A2" w:rsidRDefault="000E55A2" w:rsidP="000E55A2">
      <w:pPr>
        <w:widowControl w:val="0"/>
        <w:rPr>
          <w:rFonts w:cs="Arial"/>
          <w:sz w:val="20"/>
        </w:rPr>
      </w:pPr>
    </w:p>
    <w:p w:rsidR="000E55A2" w:rsidRDefault="000E55A2" w:rsidP="000E55A2">
      <w:pPr>
        <w:widowControl w:val="0"/>
        <w:rPr>
          <w:rFonts w:cs="Arial"/>
        </w:rPr>
      </w:pPr>
    </w:p>
    <w:p w:rsidR="000E55A2" w:rsidRDefault="000E55A2" w:rsidP="000E55A2">
      <w:pPr>
        <w:pStyle w:val="Capa"/>
        <w:rPr>
          <w:color w:val="FF9900"/>
        </w:rPr>
      </w:pPr>
      <w:r>
        <w:t>SINDRAPE</w:t>
      </w:r>
    </w:p>
    <w:p w:rsidR="000E55A2" w:rsidRDefault="000E55A2" w:rsidP="000E55A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E55A2" w:rsidRPr="000E55A2" w:rsidRDefault="000E55A2" w:rsidP="000E55A2">
      <w:pPr>
        <w:widowControl w:val="0"/>
        <w:rPr>
          <w:color w:val="000080"/>
        </w:rPr>
      </w:pPr>
    </w:p>
    <w:p w:rsidR="000E55A2" w:rsidRPr="000E55A2" w:rsidRDefault="000E55A2" w:rsidP="000E55A2">
      <w:pPr>
        <w:widowControl w:val="0"/>
        <w:jc w:val="right"/>
        <w:rPr>
          <w:rFonts w:cs="Arial"/>
          <w:b/>
          <w:bCs/>
          <w:color w:val="000080"/>
        </w:rPr>
      </w:pPr>
    </w:p>
    <w:p w:rsidR="000E55A2" w:rsidRDefault="000E55A2" w:rsidP="000E55A2">
      <w:pPr>
        <w:pStyle w:val="Capa"/>
      </w:pPr>
      <w:r>
        <w:t>UCS0184</w:t>
      </w:r>
      <w:r w:rsidR="00E23554">
        <w:t xml:space="preserve"> </w:t>
      </w:r>
      <w:r>
        <w:t>– Definir Modelo</w:t>
      </w:r>
      <w:r w:rsidR="00E23554">
        <w:t>s</w:t>
      </w:r>
      <w:r>
        <w:t xml:space="preserve"> de Aposentadoria</w:t>
      </w:r>
      <w:r w:rsidR="00E23554">
        <w:t>s</w:t>
      </w:r>
    </w:p>
    <w:p w:rsidR="000E55A2" w:rsidRDefault="000E55A2" w:rsidP="000E55A2">
      <w:pPr>
        <w:widowControl w:val="0"/>
        <w:rPr>
          <w:rFonts w:cs="Arial"/>
        </w:rPr>
      </w:pPr>
    </w:p>
    <w:p w:rsidR="000E55A2" w:rsidRDefault="000E55A2" w:rsidP="000E55A2">
      <w:pPr>
        <w:widowControl w:val="0"/>
      </w:pPr>
    </w:p>
    <w:p w:rsidR="000E55A2" w:rsidRDefault="000E55A2" w:rsidP="000E55A2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0E55A2" w:rsidRPr="000E55A2" w:rsidRDefault="000E55A2" w:rsidP="000E55A2">
      <w:pPr>
        <w:pStyle w:val="Corpodetexto3"/>
        <w:widowControl w:val="0"/>
        <w:spacing w:after="0"/>
        <w:rPr>
          <w:rFonts w:cs="Arial"/>
        </w:rPr>
      </w:pPr>
      <w:r w:rsidRPr="000E55A2">
        <w:rPr>
          <w:rFonts w:cs="Arial"/>
        </w:rPr>
        <w:lastRenderedPageBreak/>
        <w:t>Histórico de Revisões</w:t>
      </w:r>
    </w:p>
    <w:p w:rsidR="000E55A2" w:rsidRDefault="000E55A2" w:rsidP="000E55A2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9"/>
        <w:gridCol w:w="1756"/>
        <w:gridCol w:w="2086"/>
      </w:tblGrid>
      <w:tr w:rsidR="000E55A2" w:rsidTr="000E55A2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0E55A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0E55A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0E55A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0E55A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0E55A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E55A2" w:rsidTr="000E55A2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0E55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10/11/2008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0E55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0E55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0E55A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0E55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Brandão Luiz</w:t>
            </w:r>
          </w:p>
        </w:tc>
      </w:tr>
      <w:tr w:rsidR="000E55A2" w:rsidTr="000E55A2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0E55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17/02/2009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0E55A2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0E55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0E55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044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0E55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0E55A2" w:rsidTr="000E55A2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0E55A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0E55A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0E55A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0E55A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0E55A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E55A2" w:rsidTr="000E55A2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0E55A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0E55A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0E55A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0E55A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0E55A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E55A2" w:rsidRDefault="000E55A2" w:rsidP="000E55A2">
      <w:pPr>
        <w:pStyle w:val="Corpodetexto3"/>
        <w:widowControl w:val="0"/>
        <w:spacing w:after="0"/>
        <w:jc w:val="left"/>
        <w:rPr>
          <w:rFonts w:cs="Arial"/>
          <w:sz w:val="2"/>
        </w:rPr>
      </w:pPr>
      <w:r>
        <w:rPr>
          <w:b w:val="0"/>
        </w:rPr>
        <w:br w:type="page"/>
      </w:r>
    </w:p>
    <w:p w:rsidR="000E55A2" w:rsidRPr="000E55A2" w:rsidRDefault="000E55A2" w:rsidP="000E55A2">
      <w:pPr>
        <w:pStyle w:val="Corpodetexto3"/>
        <w:widowControl w:val="0"/>
        <w:spacing w:after="0"/>
        <w:jc w:val="left"/>
        <w:rPr>
          <w:rFonts w:cs="Arial"/>
        </w:rPr>
      </w:pPr>
      <w:r w:rsidRPr="000E55A2">
        <w:rPr>
          <w:rFonts w:cs="Arial"/>
        </w:rPr>
        <w:lastRenderedPageBreak/>
        <w:t>Índice</w:t>
      </w:r>
    </w:p>
    <w:bookmarkStart w:id="0" w:name="_GoBack"/>
    <w:bookmarkEnd w:id="0"/>
    <w:p w:rsidR="00E23554" w:rsidRDefault="000E55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2815" w:history="1">
        <w:r w:rsidR="00E23554" w:rsidRPr="00B3393D">
          <w:rPr>
            <w:rStyle w:val="Hyperlink"/>
            <w:noProof/>
          </w:rPr>
          <w:t>1.</w:t>
        </w:r>
        <w:r w:rsidR="00E235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23554" w:rsidRPr="00B3393D">
          <w:rPr>
            <w:rStyle w:val="Hyperlink"/>
            <w:noProof/>
          </w:rPr>
          <w:t>Pacote/Caso de Uso</w:t>
        </w:r>
        <w:r w:rsidR="00E23554">
          <w:rPr>
            <w:noProof/>
            <w:webHidden/>
          </w:rPr>
          <w:tab/>
        </w:r>
        <w:r w:rsidR="00E23554">
          <w:rPr>
            <w:noProof/>
            <w:webHidden/>
          </w:rPr>
          <w:fldChar w:fldCharType="begin"/>
        </w:r>
        <w:r w:rsidR="00E23554">
          <w:rPr>
            <w:noProof/>
            <w:webHidden/>
          </w:rPr>
          <w:instrText xml:space="preserve"> PAGEREF _Toc404762815 \h </w:instrText>
        </w:r>
        <w:r w:rsidR="00E23554">
          <w:rPr>
            <w:noProof/>
            <w:webHidden/>
          </w:rPr>
        </w:r>
        <w:r w:rsidR="00E23554">
          <w:rPr>
            <w:noProof/>
            <w:webHidden/>
          </w:rPr>
          <w:fldChar w:fldCharType="separate"/>
        </w:r>
        <w:r w:rsidR="00E23554">
          <w:rPr>
            <w:noProof/>
            <w:webHidden/>
          </w:rPr>
          <w:t>6</w:t>
        </w:r>
        <w:r w:rsidR="00E23554"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16" w:history="1">
        <w:r w:rsidRPr="00B3393D">
          <w:rPr>
            <w:rStyle w:val="Hyperlink"/>
            <w:noProof/>
          </w:rPr>
          <w:t>Definir Modelos de Aposentadorias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17" w:history="1">
        <w:r w:rsidRPr="00B3393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18" w:history="1">
        <w:r w:rsidRPr="00B3393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19" w:history="1">
        <w:r w:rsidRPr="00B3393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20" w:history="1">
        <w:r w:rsidRPr="00B3393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21" w:history="1">
        <w:r w:rsidRPr="00B3393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22" w:history="1">
        <w:r w:rsidRPr="00B3393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23" w:history="1">
        <w:r w:rsidRPr="00B3393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24" w:history="1">
        <w:r w:rsidRPr="00B3393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Incluir Modelo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25" w:history="1">
        <w:r w:rsidRPr="00B3393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Fluxo Básico – Dos Modelos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26" w:history="1">
        <w:r w:rsidRPr="00B3393D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Fluxo Básico – Aplicabilidade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27" w:history="1">
        <w:r w:rsidRPr="00B3393D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Fluxo Básico – Interstício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28" w:history="1">
        <w:r w:rsidRPr="00B3393D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Fluxo Básico – Pré-Requisitos Exigidos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29" w:history="1">
        <w:r w:rsidRPr="00B3393D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Fluxo Básico – Indicadores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30" w:history="1">
        <w:r w:rsidRPr="00B3393D">
          <w:rPr>
            <w:rStyle w:val="Hyperlink"/>
            <w:noProof/>
          </w:rPr>
          <w:t>4.1.6.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Fluxo Básico – Critérios de Proporcionalidade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31" w:history="1">
        <w:r w:rsidRPr="00B3393D">
          <w:rPr>
            <w:rStyle w:val="Hyperlink"/>
            <w:noProof/>
          </w:rPr>
          <w:t>4.1.7.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Fluxo Alternativo – Reforma de Militares –  (Aba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32" w:history="1">
        <w:r w:rsidRPr="00B3393D">
          <w:rPr>
            <w:rStyle w:val="Hyperlink"/>
            <w:noProof/>
          </w:rPr>
          <w:t>4.1.8.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Fluxo Alternativo – Pesquisa Auxiliar de Item da Estrutura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33" w:history="1">
        <w:r w:rsidRPr="00B3393D">
          <w:rPr>
            <w:rStyle w:val="Hyperlink"/>
            <w:noProof/>
          </w:rPr>
          <w:t>4.1.9.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Fluxo Alternativo - Proporcionalidade Relativa entre a idade integral e a do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34" w:history="1">
        <w:r w:rsidRPr="00B3393D">
          <w:rPr>
            <w:rStyle w:val="Hyperlink"/>
            <w:noProof/>
          </w:rPr>
          <w:t>4.1.10.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Fluxo Alternativo - Proporcionalidade Relativa entre o tempo de serviço/contribuição integral e o do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35" w:history="1">
        <w:r w:rsidRPr="00B3393D">
          <w:rPr>
            <w:rStyle w:val="Hyperlink"/>
            <w:noProof/>
          </w:rPr>
          <w:t>4.1.11.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Fluxo Alternativo - Proporcionalidade Relativa entre a data da conquista e a data da aposentadoria, com percentual de acréscimo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36" w:history="1">
        <w:r w:rsidRPr="00B3393D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Alterar Modelo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37" w:history="1">
        <w:r w:rsidRPr="00B3393D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Fluxo Básico – Modelo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38" w:history="1">
        <w:r w:rsidRPr="00B3393D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Fluxo Alternativo – Aplicabilidade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39" w:history="1">
        <w:r w:rsidRPr="00B3393D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Fluxo Alternativo – Interstício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40" w:history="1">
        <w:r w:rsidRPr="00B3393D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Fluxo Alternativo – Pré-Requisito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41" w:history="1">
        <w:r w:rsidRPr="00B3393D">
          <w:rPr>
            <w:rStyle w:val="Hyperlink"/>
            <w:noProof/>
          </w:rPr>
          <w:t>4.2.5.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Fluxo Alternativo – Indicadores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42" w:history="1">
        <w:r w:rsidRPr="00B3393D">
          <w:rPr>
            <w:rStyle w:val="Hyperlink"/>
            <w:noProof/>
          </w:rPr>
          <w:t>4.2.6.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Fluxo Alternativo – Critérios da Proporcionalidade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43" w:history="1">
        <w:r w:rsidRPr="00B3393D">
          <w:rPr>
            <w:rStyle w:val="Hyperlink"/>
            <w:noProof/>
          </w:rPr>
          <w:t>4.2.7.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Fluxo Alternativo - Proporcionalidade Relativa entre a idade integral e a do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44" w:history="1">
        <w:r w:rsidRPr="00B3393D">
          <w:rPr>
            <w:rStyle w:val="Hyperlink"/>
            <w:noProof/>
          </w:rPr>
          <w:t>4.2.8.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Fluxo Alternativo - Proporcionalidade Relativa entre o tempo de serviço/contribuição integral e o do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45" w:history="1">
        <w:r w:rsidRPr="00B3393D">
          <w:rPr>
            <w:rStyle w:val="Hyperlink"/>
            <w:noProof/>
          </w:rPr>
          <w:t>4.2.9.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Fluxo Alternativo - Proporcionalidade Relativa entre a data da conquista e a data da aposentadoria, com percentual de acréscimo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46" w:history="1">
        <w:r w:rsidRPr="00B3393D">
          <w:rPr>
            <w:rStyle w:val="Hyperlink"/>
            <w:noProof/>
          </w:rPr>
          <w:t>4.2.10.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Fluxo Alternativo – Pesquisa Auxiliar de Item da Estrutura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47" w:history="1">
        <w:r w:rsidRPr="00B3393D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Anular Modelo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48" w:history="1">
        <w:r w:rsidRPr="00B3393D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Fluxo Básico - Anular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49" w:history="1">
        <w:r w:rsidRPr="00B3393D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Fluxo Alternativo – Reativar Registro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50" w:history="1">
        <w:r w:rsidRPr="00B3393D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Excluir Modelo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51" w:history="1">
        <w:r w:rsidRPr="00B3393D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52" w:history="1">
        <w:r w:rsidRPr="00B3393D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Listar Modelo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53" w:history="1">
        <w:r w:rsidRPr="00B3393D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54" w:history="1">
        <w:r w:rsidRPr="00B3393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55" w:history="1">
        <w:r w:rsidRPr="00B3393D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56" w:history="1">
        <w:r w:rsidRPr="00B3393D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RN01: Verificar Modalidade/Tipo/Fundamentação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57" w:history="1">
        <w:r w:rsidRPr="00B3393D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RN02: Verificar o período de vigência informado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58" w:history="1">
        <w:r w:rsidRPr="00B3393D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RN03: Verificar Duplicidade de Modelo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59" w:history="1">
        <w:r w:rsidRPr="00B3393D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RN04: Verificar existência de aposentoria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60" w:history="1">
        <w:r w:rsidRPr="00B3393D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RN05: Verificar obrigatoriedade de quantidade/valor para referência mínima/máxima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61" w:history="1">
        <w:r w:rsidRPr="00B3393D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RN06: Verificar preenchimento de itens para proporcionalidade relativa entre a idade integral e a do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62" w:history="1">
        <w:r w:rsidRPr="00B3393D">
          <w:rPr>
            <w:rStyle w:val="Hyperlink"/>
            <w:noProof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RN07: Verificar Duplicidade de Correção de 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63" w:history="1">
        <w:r w:rsidRPr="00B3393D">
          <w:rPr>
            <w:rStyle w:val="Hyperlink"/>
            <w:noProof/>
          </w:rPr>
          <w:t>5.1.8.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RN08: Verificar Valor de Acréscimo INFORMADO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64" w:history="1">
        <w:r w:rsidRPr="00B3393D">
          <w:rPr>
            <w:rStyle w:val="Hyperlink"/>
            <w:noProof/>
          </w:rPr>
          <w:t>5.1.9.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RN09: Verificar Grupos de Doenças Grupo de Doenças Graves, Contagiosas ou Incuráveis para a modalidade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65" w:history="1">
        <w:r w:rsidRPr="00B3393D">
          <w:rPr>
            <w:rStyle w:val="Hyperlink"/>
            <w:noProof/>
          </w:rPr>
          <w:t>5.1.10.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RN10: Verificar item duplicados para Proporcionalidade relativa entre a idade integral e a do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66" w:history="1">
        <w:r w:rsidRPr="00B3393D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Modelo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67" w:history="1">
        <w:r w:rsidRPr="00B3393D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Modalidade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68" w:history="1">
        <w:r w:rsidRPr="00B3393D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Tipo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69" w:history="1">
        <w:r w:rsidRPr="00B3393D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Fundamentação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23554" w:rsidRDefault="00E2355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870" w:history="1">
        <w:r w:rsidRPr="00B3393D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393D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0E55A2" w:rsidRDefault="000E55A2" w:rsidP="000E55A2">
      <w:pPr>
        <w:pStyle w:val="Sumrio1"/>
      </w:pPr>
      <w:r>
        <w:fldChar w:fldCharType="end"/>
      </w:r>
    </w:p>
    <w:p w:rsidR="000E55A2" w:rsidRDefault="000E55A2" w:rsidP="000E55A2">
      <w:pPr>
        <w:widowControl w:val="0"/>
        <w:rPr>
          <w:rFonts w:cs="Arial"/>
          <w:b/>
          <w:bCs/>
          <w:color w:val="000000"/>
        </w:rPr>
      </w:pPr>
    </w:p>
    <w:p w:rsidR="000E55A2" w:rsidRDefault="000E55A2" w:rsidP="000E55A2">
      <w:pPr>
        <w:pStyle w:val="Heading"/>
        <w:rPr>
          <w:rFonts w:cs="Arial"/>
          <w:szCs w:val="24"/>
          <w:lang w:val="pt-BR"/>
        </w:rPr>
      </w:pPr>
    </w:p>
    <w:p w:rsidR="000E55A2" w:rsidRDefault="000E55A2" w:rsidP="000E55A2">
      <w:pPr>
        <w:pStyle w:val="Heading"/>
      </w:pPr>
    </w:p>
    <w:p w:rsidR="000E55A2" w:rsidRDefault="000E55A2" w:rsidP="000E55A2">
      <w:pPr>
        <w:pStyle w:val="Heading"/>
        <w:jc w:val="center"/>
      </w:pPr>
    </w:p>
    <w:p w:rsidR="000E55A2" w:rsidRDefault="000E55A2" w:rsidP="000E55A2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E55A2" w:rsidRDefault="000E55A2" w:rsidP="000E55A2">
      <w:pPr>
        <w:pStyle w:val="Ttulo1"/>
        <w:keepNext w:val="0"/>
        <w:widowControl w:val="0"/>
        <w:numPr>
          <w:ilvl w:val="0"/>
          <w:numId w:val="20"/>
        </w:numPr>
        <w:spacing w:before="0" w:line="240" w:lineRule="auto"/>
      </w:pPr>
      <w:bookmarkStart w:id="1" w:name="_Toc404762815"/>
      <w:r>
        <w:lastRenderedPageBreak/>
        <w:t>Pacote/Caso de Uso</w:t>
      </w:r>
      <w:bookmarkEnd w:id="1"/>
    </w:p>
    <w:p w:rsidR="000E55A2" w:rsidRDefault="000E55A2" w:rsidP="000E55A2"/>
    <w:p w:rsidR="000E55A2" w:rsidRDefault="000E55A2" w:rsidP="00E23554">
      <w:pPr>
        <w:pStyle w:val="Subttulo"/>
      </w:pPr>
      <w:bookmarkStart w:id="2" w:name="_Toc404762816"/>
      <w:r>
        <w:t>Definir Modelo</w:t>
      </w:r>
      <w:r w:rsidR="00E23554">
        <w:t>s</w:t>
      </w:r>
      <w:r>
        <w:t xml:space="preserve"> de Aposentadoria</w:t>
      </w:r>
      <w:r w:rsidR="00E23554">
        <w:t>s</w:t>
      </w:r>
      <w:bookmarkEnd w:id="2"/>
    </w:p>
    <w:p w:rsidR="000E55A2" w:rsidRDefault="000E55A2" w:rsidP="000E55A2">
      <w:pPr>
        <w:widowControl w:val="0"/>
        <w:ind w:left="902"/>
        <w:rPr>
          <w:rFonts w:cs="Arial"/>
          <w:b/>
          <w:bCs/>
          <w:color w:val="FF0000"/>
        </w:rPr>
      </w:pPr>
    </w:p>
    <w:p w:rsidR="000E55A2" w:rsidRDefault="000E55A2" w:rsidP="000E55A2">
      <w:pPr>
        <w:pStyle w:val="Ttulo2"/>
        <w:widowControl w:val="0"/>
        <w:numPr>
          <w:ilvl w:val="1"/>
          <w:numId w:val="20"/>
        </w:numPr>
        <w:tabs>
          <w:tab w:val="left" w:pos="1080"/>
        </w:tabs>
        <w:spacing w:before="120" w:after="0" w:line="240" w:lineRule="auto"/>
        <w:ind w:left="788" w:hanging="431"/>
      </w:pPr>
      <w:bookmarkStart w:id="3" w:name="_Toc404762817"/>
      <w:r>
        <w:t>Descrição</w:t>
      </w:r>
      <w:bookmarkEnd w:id="3"/>
    </w:p>
    <w:p w:rsidR="000E55A2" w:rsidRDefault="000E55A2" w:rsidP="000E55A2">
      <w:pPr>
        <w:pStyle w:val="Recuodecorpodetexto2"/>
        <w:widowControl w:val="0"/>
        <w:ind w:left="1620" w:firstLine="0"/>
        <w:rPr>
          <w:sz w:val="24"/>
        </w:rPr>
      </w:pPr>
    </w:p>
    <w:p w:rsidR="000E55A2" w:rsidRDefault="000E55A2" w:rsidP="000E55A2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que definem um modelo de aposentadoria.</w:t>
      </w:r>
    </w:p>
    <w:p w:rsidR="000E55A2" w:rsidRDefault="000E55A2" w:rsidP="000E55A2">
      <w:pPr>
        <w:pStyle w:val="Recuodecorpodetexto2"/>
        <w:widowControl w:val="0"/>
        <w:ind w:left="1620" w:firstLine="0"/>
        <w:rPr>
          <w:sz w:val="24"/>
        </w:rPr>
      </w:pPr>
    </w:p>
    <w:p w:rsidR="000E55A2" w:rsidRDefault="000E55A2" w:rsidP="000E55A2">
      <w:pPr>
        <w:pStyle w:val="Ttulo2"/>
        <w:widowControl w:val="0"/>
        <w:numPr>
          <w:ilvl w:val="1"/>
          <w:numId w:val="20"/>
        </w:numPr>
        <w:tabs>
          <w:tab w:val="left" w:pos="1080"/>
        </w:tabs>
        <w:spacing w:before="120" w:after="0" w:line="240" w:lineRule="auto"/>
        <w:ind w:left="788" w:hanging="431"/>
      </w:pPr>
      <w:bookmarkStart w:id="4" w:name="_Toc404762818"/>
      <w:r>
        <w:t>Requisitos atendidos</w:t>
      </w:r>
      <w:bookmarkEnd w:id="4"/>
    </w:p>
    <w:p w:rsidR="000E55A2" w:rsidRDefault="000E55A2" w:rsidP="000E55A2"/>
    <w:p w:rsidR="000E55A2" w:rsidRDefault="000E55A2" w:rsidP="000E55A2">
      <w:pPr>
        <w:pStyle w:val="Recuodecorpodetexto"/>
        <w:ind w:left="1260"/>
      </w:pPr>
      <w:r>
        <w:t>R1 – Definir Modelos de Aposentadorias</w:t>
      </w:r>
    </w:p>
    <w:p w:rsidR="000E55A2" w:rsidRDefault="000E55A2" w:rsidP="000E55A2"/>
    <w:p w:rsidR="000E55A2" w:rsidRDefault="000E55A2" w:rsidP="000E55A2">
      <w:pPr>
        <w:pStyle w:val="Ttulo1"/>
        <w:keepNext w:val="0"/>
        <w:widowControl w:val="0"/>
        <w:numPr>
          <w:ilvl w:val="0"/>
          <w:numId w:val="20"/>
        </w:numPr>
        <w:spacing w:before="0" w:line="240" w:lineRule="auto"/>
      </w:pPr>
      <w:bookmarkStart w:id="5" w:name="_Toc404762819"/>
      <w:r>
        <w:t>Conceito</w:t>
      </w:r>
      <w:bookmarkEnd w:id="5"/>
      <w:r>
        <w:tab/>
      </w:r>
    </w:p>
    <w:p w:rsidR="000E55A2" w:rsidRDefault="000E55A2" w:rsidP="000E55A2"/>
    <w:p w:rsidR="000E55A2" w:rsidRDefault="000E55A2" w:rsidP="000E55A2">
      <w:pPr>
        <w:pStyle w:val="Ttulo2"/>
        <w:widowControl w:val="0"/>
        <w:numPr>
          <w:ilvl w:val="1"/>
          <w:numId w:val="20"/>
        </w:numPr>
        <w:tabs>
          <w:tab w:val="left" w:pos="1080"/>
        </w:tabs>
        <w:spacing w:before="120" w:after="0" w:line="240" w:lineRule="auto"/>
        <w:ind w:left="788" w:hanging="431"/>
      </w:pPr>
      <w:bookmarkStart w:id="6" w:name="_Toc404762820"/>
      <w:r>
        <w:t>Conceitos principais</w:t>
      </w:r>
      <w:bookmarkEnd w:id="6"/>
    </w:p>
    <w:p w:rsidR="000E55A2" w:rsidRDefault="000E55A2" w:rsidP="000E55A2">
      <w:pPr>
        <w:pStyle w:val="Cabealho"/>
        <w:tabs>
          <w:tab w:val="left" w:pos="708"/>
        </w:tabs>
        <w:rPr>
          <w:rFonts w:cs="Arial"/>
        </w:rPr>
      </w:pPr>
    </w:p>
    <w:tbl>
      <w:tblPr>
        <w:tblW w:w="0" w:type="auto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068"/>
        <w:gridCol w:w="6002"/>
      </w:tblGrid>
      <w:tr w:rsidR="000E55A2" w:rsidTr="0097135F">
        <w:trPr>
          <w:trHeight w:val="600"/>
        </w:trPr>
        <w:tc>
          <w:tcPr>
            <w:tcW w:w="3068" w:type="dxa"/>
          </w:tcPr>
          <w:p w:rsidR="000E55A2" w:rsidRDefault="000E55A2" w:rsidP="000E55A2">
            <w:pPr>
              <w:pStyle w:val="Cabealho"/>
              <w:tabs>
                <w:tab w:val="left" w:pos="708"/>
              </w:tabs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Modelos de aposentadorias</w:t>
            </w:r>
          </w:p>
        </w:tc>
        <w:tc>
          <w:tcPr>
            <w:tcW w:w="6002" w:type="dxa"/>
          </w:tcPr>
          <w:p w:rsidR="000E55A2" w:rsidRDefault="000E55A2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r>
              <w:rPr>
                <w:rFonts w:cs="Arial"/>
              </w:rPr>
              <w:t>Relação dos modelos de aposentadoria em que o servidor pode se aposentar.</w:t>
            </w:r>
          </w:p>
        </w:tc>
      </w:tr>
    </w:tbl>
    <w:p w:rsidR="000E55A2" w:rsidRDefault="000E55A2" w:rsidP="000E55A2">
      <w:pPr>
        <w:pStyle w:val="Cabealho"/>
        <w:tabs>
          <w:tab w:val="left" w:pos="708"/>
        </w:tabs>
        <w:rPr>
          <w:rFonts w:cs="Arial"/>
        </w:rPr>
      </w:pPr>
    </w:p>
    <w:p w:rsidR="000E55A2" w:rsidRDefault="000E55A2" w:rsidP="000E55A2">
      <w:pPr>
        <w:pStyle w:val="Ttulo2"/>
        <w:widowControl w:val="0"/>
        <w:numPr>
          <w:ilvl w:val="1"/>
          <w:numId w:val="20"/>
        </w:numPr>
        <w:tabs>
          <w:tab w:val="left" w:pos="1080"/>
        </w:tabs>
        <w:spacing w:before="120" w:after="0" w:line="240" w:lineRule="auto"/>
        <w:ind w:left="788" w:hanging="431"/>
      </w:pPr>
      <w:bookmarkStart w:id="7" w:name="_Toc404762821"/>
      <w:r>
        <w:t>Conceitos associados</w:t>
      </w:r>
      <w:bookmarkEnd w:id="7"/>
    </w:p>
    <w:p w:rsidR="000E55A2" w:rsidRDefault="000E55A2" w:rsidP="000E55A2">
      <w:pPr>
        <w:rPr>
          <w:rFonts w:eastAsia="Arial Unicode MS"/>
        </w:rPr>
      </w:pPr>
    </w:p>
    <w:tbl>
      <w:tblPr>
        <w:tblW w:w="0" w:type="auto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845"/>
        <w:gridCol w:w="4606"/>
      </w:tblGrid>
      <w:tr w:rsidR="000E55A2" w:rsidTr="0097135F">
        <w:trPr>
          <w:trHeight w:val="600"/>
        </w:trPr>
        <w:tc>
          <w:tcPr>
            <w:tcW w:w="3845" w:type="dxa"/>
          </w:tcPr>
          <w:p w:rsidR="000E55A2" w:rsidRDefault="000E55A2" w:rsidP="000E55A2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Modalidades de aposentadorias</w:t>
            </w:r>
          </w:p>
        </w:tc>
        <w:tc>
          <w:tcPr>
            <w:tcW w:w="4606" w:type="dxa"/>
          </w:tcPr>
          <w:p w:rsidR="000E55A2" w:rsidRDefault="000E55A2" w:rsidP="00E23554">
            <w:pPr>
              <w:ind w:left="0"/>
              <w:rPr>
                <w:rFonts w:eastAsia="Arial Unicode MS"/>
              </w:rPr>
            </w:pPr>
            <w:r>
              <w:rPr>
                <w:rFonts w:eastAsia="Arial Unicode MS"/>
              </w:rPr>
              <w:t>Relação das modalidades que amparam as aposentadorias.</w:t>
            </w:r>
          </w:p>
        </w:tc>
      </w:tr>
    </w:tbl>
    <w:p w:rsidR="000E55A2" w:rsidRDefault="000E55A2" w:rsidP="000E55A2">
      <w:pPr>
        <w:rPr>
          <w:rFonts w:eastAsia="Arial Unicode MS"/>
        </w:rPr>
      </w:pPr>
    </w:p>
    <w:tbl>
      <w:tblPr>
        <w:tblW w:w="0" w:type="auto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031"/>
        <w:gridCol w:w="4606"/>
      </w:tblGrid>
      <w:tr w:rsidR="000E55A2" w:rsidTr="0097135F">
        <w:trPr>
          <w:trHeight w:val="600"/>
        </w:trPr>
        <w:tc>
          <w:tcPr>
            <w:tcW w:w="3031" w:type="dxa"/>
          </w:tcPr>
          <w:p w:rsidR="000E55A2" w:rsidRDefault="000E55A2" w:rsidP="000E55A2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Tipos de aposentadorias</w:t>
            </w:r>
          </w:p>
        </w:tc>
        <w:tc>
          <w:tcPr>
            <w:tcW w:w="4606" w:type="dxa"/>
          </w:tcPr>
          <w:p w:rsidR="000E55A2" w:rsidRDefault="000E55A2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dos tipos que amparam as aposentadorias.</w:t>
            </w:r>
          </w:p>
        </w:tc>
      </w:tr>
    </w:tbl>
    <w:p w:rsidR="000E55A2" w:rsidRDefault="000E55A2" w:rsidP="000E55A2">
      <w:pPr>
        <w:rPr>
          <w:rFonts w:eastAsia="Arial Unicode MS"/>
        </w:rPr>
      </w:pPr>
    </w:p>
    <w:tbl>
      <w:tblPr>
        <w:tblW w:w="9071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098"/>
        <w:gridCol w:w="2367"/>
        <w:gridCol w:w="2239"/>
        <w:gridCol w:w="2367"/>
      </w:tblGrid>
      <w:tr w:rsidR="000E55A2" w:rsidTr="00E23554">
        <w:trPr>
          <w:trHeight w:val="600"/>
        </w:trPr>
        <w:tc>
          <w:tcPr>
            <w:tcW w:w="4465" w:type="dxa"/>
            <w:gridSpan w:val="2"/>
          </w:tcPr>
          <w:p w:rsidR="000E55A2" w:rsidRDefault="000E55A2" w:rsidP="000E55A2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Fundamentações legais de aposentadorias</w:t>
            </w:r>
          </w:p>
        </w:tc>
        <w:tc>
          <w:tcPr>
            <w:tcW w:w="4606" w:type="dxa"/>
            <w:gridSpan w:val="2"/>
          </w:tcPr>
          <w:p w:rsidR="000E55A2" w:rsidRDefault="000E55A2" w:rsidP="00E23554">
            <w:pPr>
              <w:ind w:left="0"/>
              <w:rPr>
                <w:rFonts w:eastAsia="Arial Unicode MS"/>
              </w:rPr>
            </w:pPr>
            <w:r>
              <w:rPr>
                <w:rFonts w:eastAsia="Arial Unicode MS"/>
              </w:rPr>
              <w:t>Relação das fundamentações legais que amparam as aposentadorias.</w:t>
            </w:r>
          </w:p>
        </w:tc>
      </w:tr>
      <w:tr w:rsidR="000E55A2" w:rsidTr="00E23554">
        <w:trPr>
          <w:gridAfter w:val="1"/>
          <w:wAfter w:w="2367" w:type="dxa"/>
          <w:trHeight w:val="600"/>
        </w:trPr>
        <w:tc>
          <w:tcPr>
            <w:tcW w:w="2098" w:type="dxa"/>
          </w:tcPr>
          <w:p w:rsidR="000E55A2" w:rsidRDefault="000E55A2" w:rsidP="000E55A2">
            <w:pPr>
              <w:ind w:left="0"/>
              <w:jc w:val="left"/>
              <w:rPr>
                <w:rFonts w:eastAsia="Arial Unicode MS"/>
                <w:b/>
              </w:rPr>
            </w:pPr>
          </w:p>
        </w:tc>
        <w:tc>
          <w:tcPr>
            <w:tcW w:w="4606" w:type="dxa"/>
            <w:gridSpan w:val="2"/>
          </w:tcPr>
          <w:p w:rsidR="000E55A2" w:rsidRDefault="000E55A2" w:rsidP="0097135F">
            <w:pPr>
              <w:rPr>
                <w:rFonts w:eastAsia="Arial Unicode MS"/>
              </w:rPr>
            </w:pPr>
          </w:p>
        </w:tc>
      </w:tr>
    </w:tbl>
    <w:p w:rsidR="000E55A2" w:rsidRDefault="000E55A2" w:rsidP="000E55A2">
      <w:pPr>
        <w:rPr>
          <w:rFonts w:eastAsia="Arial Unicode MS"/>
        </w:rPr>
      </w:pPr>
    </w:p>
    <w:p w:rsidR="000E55A2" w:rsidRDefault="000E55A2" w:rsidP="000E55A2">
      <w:pPr>
        <w:pStyle w:val="Ttulo1"/>
        <w:keepNext w:val="0"/>
        <w:widowControl w:val="0"/>
        <w:numPr>
          <w:ilvl w:val="0"/>
          <w:numId w:val="20"/>
        </w:numPr>
        <w:spacing w:before="0" w:line="240" w:lineRule="auto"/>
      </w:pPr>
      <w:r>
        <w:br w:type="page"/>
      </w:r>
      <w:bookmarkStart w:id="8" w:name="_Toc404762822"/>
      <w:r>
        <w:lastRenderedPageBreak/>
        <w:t>Diagrama</w:t>
      </w:r>
      <w:bookmarkEnd w:id="8"/>
    </w:p>
    <w:p w:rsidR="000E55A2" w:rsidRDefault="000E55A2" w:rsidP="000E55A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E55A2" w:rsidRDefault="000E55A2" w:rsidP="000E55A2">
      <w:pPr>
        <w:widowControl w:val="0"/>
        <w:jc w:val="center"/>
        <w:rPr>
          <w:rFonts w:cs="Arial"/>
        </w:rPr>
      </w:pPr>
    </w:p>
    <w:p w:rsidR="000E55A2" w:rsidRDefault="00E23554" w:rsidP="000E55A2">
      <w:pPr>
        <w:widowControl w:val="0"/>
        <w:jc w:val="center"/>
        <w:rPr>
          <w:rFonts w:cs="Arial"/>
        </w:rPr>
      </w:pPr>
      <w:r>
        <w:rPr>
          <w:rFonts w:cs="Arial"/>
        </w:rPr>
        <w:object w:dxaOrig="9046" w:dyaOrig="45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52.25pt;height:229.5pt" o:ole="">
            <v:imagedata r:id="rId9" o:title=""/>
          </v:shape>
          <o:OLEObject Type="Embed" ProgID="Word.Picture.8" ShapeID="_x0000_i1027" DrawAspect="Content" ObjectID="_1478504653" r:id="rId10"/>
        </w:object>
      </w:r>
    </w:p>
    <w:p w:rsidR="000E55A2" w:rsidRDefault="000E55A2" w:rsidP="000E55A2">
      <w:pPr>
        <w:pStyle w:val="Ttulo1"/>
        <w:keepNext w:val="0"/>
        <w:widowControl w:val="0"/>
        <w:numPr>
          <w:ilvl w:val="0"/>
          <w:numId w:val="20"/>
        </w:numPr>
        <w:spacing w:before="0" w:line="240" w:lineRule="auto"/>
      </w:pPr>
      <w:r>
        <w:br w:type="page"/>
      </w:r>
      <w:bookmarkStart w:id="9" w:name="_Toc404762823"/>
      <w:r>
        <w:lastRenderedPageBreak/>
        <w:t>Casos de Uso</w:t>
      </w:r>
      <w:bookmarkEnd w:id="9"/>
    </w:p>
    <w:p w:rsidR="000E55A2" w:rsidRDefault="000E55A2" w:rsidP="000E55A2">
      <w:pPr>
        <w:pStyle w:val="Ttulo2"/>
      </w:pPr>
      <w:r>
        <w:rPr>
          <w:vanish/>
        </w:rPr>
        <w:t xml:space="preserve">UCS144 </w:t>
      </w:r>
      <w:bookmarkStart w:id="10" w:name="_Toc404762824"/>
      <w:r>
        <w:t>Incluir Modelo de Aposentadoria</w:t>
      </w:r>
      <w:bookmarkEnd w:id="10"/>
      <w:r>
        <w:t> 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11" w:name="_Toc404762825"/>
      <w:r>
        <w:t>Fluxo Básico – Dos Modelos de Aposentadoria</w:t>
      </w:r>
      <w:bookmarkEnd w:id="11"/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ator solicita a funcionalidade “Definir modelo de aposentadoria” e seleciona </w:t>
      </w:r>
      <w:proofErr w:type="gramStart"/>
      <w:r>
        <w:t>a opção “novo”</w:t>
      </w:r>
      <w:proofErr w:type="gramEnd"/>
      <w:r>
        <w:t>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apresenta o formulário para o ator preencher as informações.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sistema apresenta uma lista de </w:t>
      </w:r>
      <w:r>
        <w:rPr>
          <w:u w:val="single"/>
        </w:rPr>
        <w:t>modalidades de aposentadoria</w:t>
      </w:r>
      <w:r>
        <w:t xml:space="preserve"> do agrupamento do ator e vigente na data atual.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sistema apresenta uma lista de </w:t>
      </w:r>
      <w:r>
        <w:rPr>
          <w:u w:val="single"/>
        </w:rPr>
        <w:t>tipos de aposentadoria</w:t>
      </w:r>
      <w:r>
        <w:t xml:space="preserve"> do agrupamento do ator e vigente na data atual.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sistema apresenta uma lista de </w:t>
      </w:r>
      <w:r>
        <w:rPr>
          <w:u w:val="single"/>
        </w:rPr>
        <w:t>fundamentações legais</w:t>
      </w:r>
      <w:r>
        <w:t xml:space="preserve"> de aposentadoria do agrupamento do ator e vigente na data atual.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sistema verifica nos itens de correlação de cargos adicionados, caso tenha sido informado, as regras: 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</w:t>
      </w:r>
      <w:r>
        <w:noBreakHyphen/>
        <w:t> RN07: Verificar Duplicidade de Correção de Cargo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</w:t>
      </w:r>
      <w:r>
        <w:noBreakHyphen/>
      </w:r>
      <w:r>
        <w:rPr>
          <w:vertAlign w:val="superscript"/>
        </w:rPr>
        <w:t> </w:t>
      </w:r>
      <w:r>
        <w:t xml:space="preserve">RN05: Verificar obrigatoriedade de quantidade/valor para referência </w:t>
      </w:r>
      <w:proofErr w:type="gramStart"/>
      <w:r>
        <w:t>mínima/máxima</w:t>
      </w:r>
      <w:proofErr w:type="gramEnd"/>
      <w:r>
        <w:t>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preenche as demais informações e seleciona a opção prosseguir.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executa as regras de negócios: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</w:t>
      </w:r>
      <w:r>
        <w:noBreakHyphen/>
        <w:t> RN02: Verificar o período de vigência informado.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</w:t>
      </w:r>
      <w:r>
        <w:noBreakHyphen/>
        <w:t> RN01: Verificar Modalidade/Tipo/Fundamentação de Aposentadoria.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12" w:name="_Toc404762826"/>
      <w:r>
        <w:t>Fluxo Básico – Aplicabilidade</w:t>
      </w:r>
      <w:bookmarkEnd w:id="12"/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apresenta o formulário de aplicabilidade do modelo de aposentadoria com as seguintes informações: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- Carreira e Itens de Carreira Aplicáveis: apresenta as Carreiras do agrupamento do ator, ativas, ordenadas pela descrição. 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- Apresenta os regimes de trabalho cadastrados no sistema.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- Apresenta as relações de trabalho cadastradas no sistema.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- Apresenta os tipos de deficiências cadastrados no sistema.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- Apresenta os tipos de necessidades cadastrados no sistema.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- Apresenta Grupo de Doenças Graves, Contagiosas ou Incuráveis do agrupamento do ator e vigentes na data atual, ordenados pela descrição, quando o tipo da modalidade de aposentadoria for de invalidez.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ator realiza as associações desejadas e seleciona a </w:t>
      </w:r>
      <w:r>
        <w:lastRenderedPageBreak/>
        <w:t>opção prosseguir.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executa a regra de negócio: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</w:t>
      </w:r>
      <w:r>
        <w:noBreakHyphen/>
        <w:t> RN09: Verificar Grupos de Doenças Grupo de Doenças Graves, Contagiosas ou Incuráveis para a modalidade de aposentadoria.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13" w:name="_Toc404762827"/>
      <w:r>
        <w:t>Fluxo Básico – Interstício</w:t>
      </w:r>
      <w:bookmarkEnd w:id="13"/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apresenta o formulário de interstício para o usuário fornecer as seguintes informações: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- Data limite para a conquista do direito.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- Idade exigida para e homens e mulheres.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- Tempo de serviço / contribuição para homens e mulheres.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fornece as informações e seleciona a opção prosseguir.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14" w:name="_Toc404762828"/>
      <w:r>
        <w:t>Fluxo Básico – Pré-Requisitos Exigidos</w:t>
      </w:r>
      <w:bookmarkEnd w:id="14"/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apresenta o formulário de pré-requisitos para o usuário fornecer as seguintes informações: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- Tempo de serviço público por sexo (em anos, meses e dias).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- Tempo de serviço no cargo da aposentadoria por sexo (em anos, meses e dias).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- Tempo de serviço na carreira da aposentadoria por sexo (em anos, meses e dias).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- Tempo em função do magistério por sexo (em anos, meses e dias).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- Tempo em atividades de natureza estritamente policial, por sexo (em anos, meses e dias).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- Tempo em atividades que prejudiquem a saúde ou a integridade física, por sexo (em anos, meses e dias).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  - Tipo da atividade: Insalubre ou penosa.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  - Grau: Mínimo, médio ou máximo.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- Tempo em atividades de risco, por sexo (em anos, meses e dias</w:t>
      </w:r>
      <w:proofErr w:type="gramStart"/>
      <w:r>
        <w:t>)</w:t>
      </w:r>
      <w:proofErr w:type="gramEnd"/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  - Grau: Mínimo, médio ou máximo.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  - Pedágio (período adicional)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- Data limite específica para verificação do tempo de serviço/contribuição.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- Percentual a ser aplicado na diferença entre o tempo de serviço/contribuição até a data limite acima especificada e o tempo de serviço/contribuição exigido.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 - Indicativo se tem redutor de idade.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 - Tempo de contribuição a mais como base para redução da idade.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fornece as informações e seleciona a opção prosseguir.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15" w:name="_Toc404762829"/>
      <w:r>
        <w:t>Fluxo Básico – Indicadores</w:t>
      </w:r>
      <w:bookmarkEnd w:id="15"/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sistema apresenta o formulário de indicadores para o </w:t>
      </w:r>
      <w:r>
        <w:lastRenderedPageBreak/>
        <w:t>usuário fornecer as seguintes informações: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- Indicativo se possui paridade remuneratória para a aposentadoria.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- Remuneração mínima: Valor de referência do agrupamento e Quantidade/valor.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- Remuneração máxima: Valor de referência do agrupamento e Quantidade/valor.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- tipos de tempos fictícios do agrupamento do ator, não anulados e vigentes na data atual.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fornece as informações e seleciona a opção prosseguir.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16" w:name="_Toc404762830"/>
      <w:r>
        <w:t>Fluxo Básico – Critérios de Proporcionalidade</w:t>
      </w:r>
      <w:bookmarkEnd w:id="16"/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apresenta o formulário de critérios para o usuário fornecer as seguintes informações: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- Indicativo se o cálculo dos proventos deve ser proporcional </w:t>
      </w:r>
      <w:proofErr w:type="gramStart"/>
      <w:r>
        <w:t>a</w:t>
      </w:r>
      <w:proofErr w:type="gramEnd"/>
      <w:r>
        <w:t xml:space="preserve"> carga horária.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- Quantidade dos últimos meses em que a média da carga horária deve ser apurada.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- </w:t>
      </w:r>
      <w:proofErr w:type="gramStart"/>
      <w:r>
        <w:t>Indicativo proporcionalidade</w:t>
      </w:r>
      <w:proofErr w:type="gramEnd"/>
      <w:r>
        <w:t>, podendo ser: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. Indicativo se proporcionalidade relativa entre a idade do servidor e a integral.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. Indicativo se proporcionalidade relativa entre o tempo de serviço/contribuição do servidor e o integral.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. Indicativo se proporcionalidade relativa entre a data da conquista do servidor e a data da sua aposentadoria, com percentual de acréscimo.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fornece as informações e seleciona a opção incluir.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valida as informações conforme as regras de negócios: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- RN06: Verificar preenchimento de itens para proporcionalidade relativa entre a idade integral e a do servidor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noBreakHyphen/>
        <w:t xml:space="preserve"> RN10: Verificar item duplicados para Proporcionalidade relativa entre a idade integral e a do servidor.  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 </w:t>
      </w:r>
      <w:r>
        <w:noBreakHyphen/>
        <w:t> RN01: Verificar Modalidade/Tipo/Fundamentação de Aposentadoria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</w:t>
      </w:r>
      <w:r>
        <w:noBreakHyphen/>
        <w:t> RN02: Verificar o período de vigência informado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</w:t>
      </w:r>
      <w:r>
        <w:noBreakHyphen/>
        <w:t> RN03: Verificar Duplicidade de Modelo de Aposentadoria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</w:t>
      </w:r>
      <w:r>
        <w:noBreakHyphen/>
        <w:t xml:space="preserve"> RN05: Verificar obrigatoriedade de quantidade/valor para referência </w:t>
      </w:r>
      <w:proofErr w:type="gramStart"/>
      <w:r>
        <w:t>mínima/máxima</w:t>
      </w:r>
      <w:proofErr w:type="gramEnd"/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</w:t>
      </w:r>
      <w:r>
        <w:noBreakHyphen/>
        <w:t> RN06: Verificar preenchimento de itens para proporcionalidade relativa entre a idade integral e a do servidor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inclui as informações do modelo de aposentadoria e o</w:t>
      </w:r>
      <w:proofErr w:type="gramStart"/>
      <w:r>
        <w:t xml:space="preserve">  </w:t>
      </w:r>
      <w:proofErr w:type="gramEnd"/>
      <w:r>
        <w:t>documento que amparou o fato, caso tenha sido informado.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inclui as informações associadas ao modelo de aposentadoria.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lastRenderedPageBreak/>
        <w:t>O sistema processa a e exibe a mensagem MSG0050 ("Inclusão efetuada com sucesso!").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17" w:name="_Toc404762831"/>
      <w:r>
        <w:t>Fluxo Alternativo – Reforma de Militares –</w:t>
      </w:r>
      <w:proofErr w:type="gramStart"/>
      <w:r>
        <w:t xml:space="preserve">  </w:t>
      </w:r>
      <w:proofErr w:type="gramEnd"/>
      <w:r>
        <w:t>(Aba 1)</w:t>
      </w:r>
      <w:bookmarkEnd w:id="17"/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ator indica que o modelo de aposentadoria é para reforma de militares (formulário dos Modelos da Aposentadoria). 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sistema apresenta o indicativo para determinar se concede aposentadoria não remunerada. 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apresenta as informações de Nível e Referência salarial de Enquadramento: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 – Carreiras do agrupamento do ator, não anuladas. 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apresenta as informações de Nível e Referência salarial de pagamento: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 – Carreiras do agrupamento do ator, não anuladas. 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Caso o ator indique que o modelo da aposentadoria ‘concede aposentadoria não remunerada’, o sistema não solicita as informações de correlação de cargos (Nível e Referência salarial de Enquadramento e Nível e Referência salarial de Pagamento não concede).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seleciona uma Carreira do painel ‘Nível e Referência salarial de enquadramento’.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apresenta os Níveis/Referências para a carreira selecionada, vigente na data atual.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seleciona uma Carreira do painel ‘Nível e Referência salarial de pagamento.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apresenta os Níveis/Referências para a carreira selecionada, vigente na data atual.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ator seleciona a opção adicionar. 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armazena o item de correção de cargo definido para inclusão.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18" w:name="_Toc404762832"/>
      <w:r>
        <w:t>Fluxo Alternativo – Pesquisa Auxiliar de Item da Estrutura de Carreira</w:t>
      </w:r>
      <w:bookmarkEnd w:id="18"/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seleciona a opção de "Pesquisa Auxiliar de Item da Estrutura de Carreira".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sistema executa o caso de uso "Pesquisa Auxiliar de Item da Estrutura de Carreira", passando a identificação da Carreira, identificação do tipo do item de </w:t>
      </w:r>
      <w:proofErr w:type="gramStart"/>
      <w:r>
        <w:t>carreira e indicativo</w:t>
      </w:r>
      <w:proofErr w:type="gramEnd"/>
      <w:r>
        <w:t xml:space="preserve"> de que a pesquisa é por Agrupamento. 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sistema recebe a identificação do item de carreira pesquisado e atualiza as listas ‘Nível e Referência’, executando uma nova consulta de "Nível Referência Estrutura Carreira" para o agrupamento, item de carreira pesquisado e vigente na data atual para o painel referência. 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19" w:name="_Toc404762833"/>
      <w:r>
        <w:t>Fluxo Alternativo - Proporcionalidade Relativa entre a idade integral e a do servidor</w:t>
      </w:r>
      <w:bookmarkEnd w:id="19"/>
      <w:r>
        <w:t xml:space="preserve"> 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ator informa os dados da proporcionalidade relativa entre </w:t>
      </w:r>
      <w:r>
        <w:lastRenderedPageBreak/>
        <w:t>a idade integral e ao do servidor.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20" w:name="_Toc404762834"/>
      <w:r>
        <w:t>Fluxo Alternativo - Proporcionalidade Relativa entre o tempo de serviço/contribuição integral e o do servidor</w:t>
      </w:r>
      <w:bookmarkEnd w:id="20"/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informa os dados da proporcionalidade relativa entre o tempo de serviço / contribuição integral e o do servidor.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21" w:name="_Toc404762835"/>
      <w:r>
        <w:t xml:space="preserve">Fluxo Alternativo - Proporcionalidade Relativa entre a data da conquista e a data da aposentadoria, com percentual de </w:t>
      </w:r>
      <w:proofErr w:type="gramStart"/>
      <w:r>
        <w:t>acréscimo</w:t>
      </w:r>
      <w:bookmarkEnd w:id="21"/>
      <w:proofErr w:type="gramEnd"/>
      <w:r>
        <w:t xml:space="preserve"> 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informa os dados da Proporcionalidade relativa entre a data da conquista e a data da aposentadoria, com percentual de acréscimo.</w:t>
      </w:r>
    </w:p>
    <w:p w:rsidR="000E55A2" w:rsidRDefault="000E55A2" w:rsidP="000E55A2">
      <w:pPr>
        <w:pStyle w:val="Ttulo2"/>
      </w:pPr>
      <w:r>
        <w:rPr>
          <w:vanish/>
        </w:rPr>
        <w:t xml:space="preserve">UCS145 </w:t>
      </w:r>
      <w:bookmarkStart w:id="22" w:name="_Toc404762836"/>
      <w:r>
        <w:t>Alterar Modelo de Aposentadoria</w:t>
      </w:r>
      <w:bookmarkEnd w:id="22"/>
      <w:r>
        <w:t> 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23" w:name="_Toc404762837"/>
      <w:r>
        <w:t>Fluxo Básico – Modelo de Aposentadoria</w:t>
      </w:r>
      <w:bookmarkEnd w:id="23"/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executa o caso de uso “Listar Modelo de Aposentadoria”, identifica um registro de modelo de aposentadoria e seleciona a opção de alteração de Modelo de Aposentadoria.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apresenta as informações do modelo de aposentadoria identificado.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Caso o sistema identifique que o modelo foi indicado para reforma de militares e indicado que não concede aposentadoria não remunerada, o sistema apresenta as informações de Nível e Referência salarial de Enquadramento/Pagamento, permitindo o usuário adicionar ou remover novos itens, observando a regra de negócio RN07: Verificar Duplicidade de Correção de Cargo e RN08: Verificar Valor de Acréscimo informado.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realiza as alterações e submete a operação.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executa as regras de negócios, descritas abaixo: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- RN01: Verificar Modalidade/Tipo/Fundamentação de Aposentadoria.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</w:t>
      </w:r>
      <w:r>
        <w:noBreakHyphen/>
        <w:t> RN02: Verificar o período de vigência informado.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</w:t>
      </w:r>
      <w:r>
        <w:noBreakHyphen/>
      </w:r>
      <w:r>
        <w:rPr>
          <w:vertAlign w:val="superscript"/>
        </w:rPr>
        <w:t> </w:t>
      </w:r>
      <w:r>
        <w:t xml:space="preserve">RN05: Verificar obrigatoriedade de quantidade/valor para referência </w:t>
      </w:r>
      <w:proofErr w:type="gramStart"/>
      <w:r>
        <w:t>mínima/máxima</w:t>
      </w:r>
      <w:proofErr w:type="gramEnd"/>
      <w:r>
        <w:t>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RN04: Verificar existência de aposentadoria.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atualiza as informações do modelo de aposentadoria e exibe a mensagem MSG0051 ("Alteração efetuada com sucesso!").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24" w:name="_Toc404762838"/>
      <w:r>
        <w:t>Fluxo Alternativo – Aplicabilidade</w:t>
      </w:r>
      <w:bookmarkEnd w:id="24"/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ator executa o caso de uso “Listar Modelo de Aposentadoria”, identifica um registro de modelo de aposentadoria e seleciona a opção de alteração de </w:t>
      </w:r>
      <w:r>
        <w:lastRenderedPageBreak/>
        <w:t>aplicabilidade.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consulta o modelo de aposentadoria identificado e apresenta as informações principais.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sistema verifica se a opção considerar todas as carreiras está </w:t>
      </w:r>
      <w:proofErr w:type="gramStart"/>
      <w:r>
        <w:t>indicada</w:t>
      </w:r>
      <w:proofErr w:type="gramEnd"/>
      <w:r>
        <w:t xml:space="preserve">. Caso esteja, não apresenta as informações de Carreira/Item de Carreira. Caso não esteja, o sistema apresenta </w:t>
      </w:r>
      <w:proofErr w:type="gramStart"/>
      <w:r>
        <w:t>todas a</w:t>
      </w:r>
      <w:proofErr w:type="gramEnd"/>
      <w:r>
        <w:t xml:space="preserve"> carreiras ativas do agrupamento do ator e as os itens adicionados.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sistema apresenta os </w:t>
      </w:r>
      <w:r>
        <w:rPr>
          <w:u w:val="single"/>
        </w:rPr>
        <w:t>regimes de trabalho</w:t>
      </w:r>
      <w:r>
        <w:t xml:space="preserve"> disponíveis, não associados ao modelo de aposentadoria e os regimes de trabalho já associados ao modelo de aposentadoria.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sistema apresenta as </w:t>
      </w:r>
      <w:r>
        <w:rPr>
          <w:u w:val="single"/>
        </w:rPr>
        <w:t>relações de trabalho</w:t>
      </w:r>
      <w:r>
        <w:t xml:space="preserve"> disponíveis, não associadas ao modelo de aposentadoria e as relações de trabalho já associados ao modelo de aposentadoria.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sistema apresenta os </w:t>
      </w:r>
      <w:r>
        <w:rPr>
          <w:u w:val="single"/>
        </w:rPr>
        <w:t>tipos de deficiências</w:t>
      </w:r>
      <w:r>
        <w:t xml:space="preserve"> disponíveis, não associadas ao modelo de aposentadoria e os tipos de deficiências já associados ao modelo de aposentadoria.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sistema apresenta os </w:t>
      </w:r>
      <w:r>
        <w:rPr>
          <w:u w:val="single"/>
        </w:rPr>
        <w:t>tipos de necessidades</w:t>
      </w:r>
      <w:r>
        <w:t xml:space="preserve"> disponíveis, não associadas ao modelo de aposentadoria e os tipos de necessidades já associados ao modelo de aposentadoria.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sistema apresenta os </w:t>
      </w:r>
      <w:r>
        <w:rPr>
          <w:u w:val="single"/>
        </w:rPr>
        <w:t>grupos de doenças graves e contagiosas</w:t>
      </w:r>
      <w:r>
        <w:t xml:space="preserve"> disponíveis, não associadas ao modelo de aposentadoria e os grupos de doenças graves e contagiosas já associadas ao modelo de aposentadoria quando a modalidade de aposentadoria for do tipo invalidez.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ator realiza as alterações desejadas e submete a operação. 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valida as regras de negócios descritas abaixo: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– RN01: Verificar Modalidade/Tipo/Fundamentação de Aposentadoria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– RN02: Verificar existência de aposentadoria.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</w:t>
      </w:r>
      <w:r>
        <w:noBreakHyphen/>
        <w:t> RN09: Verificar Grupos de Doenças Grupo de Doenças Graves, Contagiosas ou Incuráveis para a modalidade de aposentadoria.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altera as informações de aplicabilidade do modelo de aposentadoria e a mensagem MSG0051 ("Alteração efetuada com sucesso!")</w:t>
      </w:r>
      <w:proofErr w:type="gramStart"/>
      <w:r>
        <w:t>..</w:t>
      </w:r>
      <w:proofErr w:type="gramEnd"/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25" w:name="_Toc404762839"/>
      <w:r>
        <w:t>Fluxo Alternativo – Interstício</w:t>
      </w:r>
      <w:bookmarkEnd w:id="25"/>
      <w:r>
        <w:t xml:space="preserve"> 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executa o caso de uso “Listar Modelo de Aposentadoria”, identifica um registro de modelo de aposentadoria e seleciona a opção de alteração de interstício.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consulta o modelo de aposentadoria identificado e apresenta as informações do interstício.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altera as informações e submete a operação.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valida as informações, executando as regras de negócios descritas abaixo: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 – RN01: Verificar Modalidade/Tipo/Fundamentação de </w:t>
      </w:r>
      <w:r>
        <w:lastRenderedPageBreak/>
        <w:t>Aposentadoria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– RN02: Verificar existência de aposentadoria.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altera as informações de interstício do modelo de aposentadoria e exibe a mensagem MSG0051 ("Alteração efetuada com sucesso!").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26" w:name="_Toc404762840"/>
      <w:r>
        <w:t>Fluxo Alternativo – Pré-Requisito</w:t>
      </w:r>
      <w:bookmarkEnd w:id="26"/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executa o caso de uso “Listar Modelo de Aposentadoria”, identifica um registro de modelo de aposentadoria e seleciona a opção de alteração de Pré-requisitos.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sistema consulta o modelo de aposentadoria identificado e apresenta as informações </w:t>
      </w:r>
      <w:proofErr w:type="gramStart"/>
      <w:r>
        <w:t>do Pré-requisitos</w:t>
      </w:r>
      <w:proofErr w:type="gramEnd"/>
      <w:r>
        <w:t>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altera as informações e submete a operação de alteração.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valida as informações, executando as regras de negócios descritas abaixo: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– RN01: Verificar Modalidade/Tipo/Fundamentação de Aposentadoria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– RN02: Verificar existência de aposentadoria.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altera as informações de pré-requisitos do modelo de aposentadoria e exibe a mensagem MSG0051 ("Alteração efetuada com sucesso!").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27" w:name="_Toc404762841"/>
      <w:r>
        <w:t>Fluxo Alternativo – Indicadores</w:t>
      </w:r>
      <w:bookmarkEnd w:id="27"/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executa o caso de uso “Listar Modelo de Aposentadoria”, identifica um registro de modelo de aposentadoria e seleciona a opção de alteração de indicadores.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consulta o modelo de aposentadoria identificado e apresenta as informações de indicadores.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apresenta a referência mínima de valor e a referência máxima de valor do agrupamento para o usuário alterar.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apresenta os tempos fictícios disponíveis, não associados ao modelo.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sistema apresenta os tempos fictícios associados ao modelo. 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altera as informações e submete a operação de alteração.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valida as informações, executando as regras de negócios descritas abaixo: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RN05: Verificar obrigatoriedade de quantidade/valor para referência </w:t>
      </w:r>
      <w:proofErr w:type="gramStart"/>
      <w:r>
        <w:t>mínima/máxima</w:t>
      </w:r>
      <w:proofErr w:type="gramEnd"/>
      <w:r>
        <w:t>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– RN01: Verificar Modalidade/Tipo/Fundamentação de Aposentadoria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– RN02: Verificar existência de aposentadoria.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sistema altera as informações dos indicadores do modelo de aposentadoria e exibe a mensagem MSG0051 ("Alteração </w:t>
      </w:r>
      <w:r>
        <w:lastRenderedPageBreak/>
        <w:t>efetuada com sucesso!").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28" w:name="_Toc404762842"/>
      <w:r>
        <w:t>Fluxo Alternativo – Critérios da Proporcionalidade</w:t>
      </w:r>
      <w:bookmarkEnd w:id="28"/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executa o caso de uso “Listar Modelo de Aposentadoria”, identifica um registro de modelo de aposentadoria e seleciona a opção de alteração de critérios da proporcionalidade.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consulta o modelo de aposentadoria identificado e apresenta as informações de critérios da proporcionalidade.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altera as informações e submete a operação de alteração.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valida as informações, executando as regras de negócios descritas abaixo: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</w:t>
      </w:r>
      <w:r>
        <w:noBreakHyphen/>
        <w:t> RN06: Verificar preenchimento de itens para proporcionalidade relativa entre a idade integral e a do servidor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noBreakHyphen/>
        <w:t> RN10: Verificar item duplicados para Proporcionalidade relativa entre a idade integral e a do servidor</w:t>
      </w:r>
      <w:proofErr w:type="gramStart"/>
      <w:r>
        <w:t xml:space="preserve">  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proofErr w:type="gramEnd"/>
      <w:r>
        <w:t> – RN01: Verificar Modalidade/Tipo/Fundamentação de Aposentadoria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– RN02: Verificar existência de aposentadoria.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altera as informações dos indicadores do modelo de aposentadoria e exibe a mensagem MSG0051 ("Alteração efetuada com sucesso!").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29" w:name="_Toc404762843"/>
      <w:r>
        <w:t>Fluxo Alternativo - Proporcionalidade Relativa entre a idade integral e a do servidor</w:t>
      </w:r>
      <w:bookmarkEnd w:id="29"/>
      <w:r>
        <w:t xml:space="preserve"> 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informa os dados da proporcionalidade relativa entre a idade integral e ao do servidor.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30" w:name="_Toc404762844"/>
      <w:r>
        <w:t>Fluxo Alternativo - Proporcionalidade Relativa entre o tempo de serviço/contribuição integral e o do servidor</w:t>
      </w:r>
      <w:bookmarkEnd w:id="30"/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informa os dados da proporcionalidade relativa entre o tempo de serviço / contribuição integral e o do servidor.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31" w:name="_Toc404762845"/>
      <w:r>
        <w:t xml:space="preserve">Fluxo Alternativo - Proporcionalidade Relativa entre a data da conquista e a data da aposentadoria, com percentual de </w:t>
      </w:r>
      <w:proofErr w:type="gramStart"/>
      <w:r>
        <w:t>acréscimo</w:t>
      </w:r>
      <w:bookmarkEnd w:id="31"/>
      <w:proofErr w:type="gramEnd"/>
      <w:r>
        <w:t xml:space="preserve"> 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informa os dados da Proporcionalidade relativa entre a data da conquista e a data da aposentadoria, com percentual de acréscimo.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32" w:name="_Toc404762846"/>
      <w:r>
        <w:t>Fluxo Alternativo – Pesquisa Auxiliar de Item da Estrutura de Carreira</w:t>
      </w:r>
      <w:bookmarkEnd w:id="32"/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seleciona a opção de "Pesquisa Auxiliar de Item da Estrutura de Carreira".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sistema executa o caso de uso "Pesquisa Auxiliar de Item da Estrutura de Carreira", passando a identificação da Carreira, identificação do tipo do item de </w:t>
      </w:r>
      <w:proofErr w:type="gramStart"/>
      <w:r>
        <w:t>carreira e indicativo</w:t>
      </w:r>
      <w:proofErr w:type="gramEnd"/>
      <w:r>
        <w:t xml:space="preserve"> </w:t>
      </w:r>
      <w:r>
        <w:lastRenderedPageBreak/>
        <w:t xml:space="preserve">de que a pesquisa é por Agrupamento. 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sistema recebe a identificação do item de carreira pesquisado e atualiza as listas ‘Nível e Referência’, executando uma nova consulta de "Nível Referência Estrutura Carreira" para o agrupamento, item de carreira pesquisado e vigente na data atual para o painel referência. </w:t>
      </w:r>
    </w:p>
    <w:p w:rsidR="000E55A2" w:rsidRDefault="000E55A2" w:rsidP="000E55A2">
      <w:pPr>
        <w:pStyle w:val="Ttulo2"/>
      </w:pPr>
      <w:r>
        <w:rPr>
          <w:vanish/>
        </w:rPr>
        <w:t xml:space="preserve">UCS146 </w:t>
      </w:r>
      <w:bookmarkStart w:id="33" w:name="_Toc404762847"/>
      <w:r>
        <w:t>Anular Modelo de Aposentadoria</w:t>
      </w:r>
      <w:bookmarkEnd w:id="33"/>
      <w:r>
        <w:t> 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34" w:name="_Toc404762848"/>
      <w:r>
        <w:t>Fluxo Básico - Anular</w:t>
      </w:r>
      <w:bookmarkEnd w:id="34"/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executa o caso de uso “Listar Modelo de Aposentadoria”, identifica um registro de modelo de aposentadoria e seleciona a operação anular.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identifica que o registro está ativo, então procede com a anulação.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anula o modelo de aposentadoria e exibe a mensagem MSG0007 ("Anulação efetuada com sucesso!"</w:t>
      </w:r>
      <w:proofErr w:type="gramStart"/>
      <w:r>
        <w:t>)</w:t>
      </w:r>
      <w:proofErr w:type="gramEnd"/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35" w:name="_Toc404762849"/>
      <w:r>
        <w:t>Fluxo Alternativo – Reativar Registro</w:t>
      </w:r>
      <w:bookmarkEnd w:id="35"/>
      <w:r>
        <w:t xml:space="preserve"> 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identifica que o registro está anulado, então procede com a reativação.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reativa o modelo de aposentadoria e exibe a mensagem MSG0019 ("Reativação efetuada com sucesso!"</w:t>
      </w:r>
      <w:proofErr w:type="gramStart"/>
      <w:r>
        <w:t>)</w:t>
      </w:r>
      <w:proofErr w:type="gramEnd"/>
    </w:p>
    <w:p w:rsidR="000E55A2" w:rsidRDefault="000E55A2" w:rsidP="000E55A2">
      <w:pPr>
        <w:pStyle w:val="Ttulo2"/>
      </w:pPr>
      <w:r>
        <w:rPr>
          <w:vanish/>
        </w:rPr>
        <w:t xml:space="preserve">UCS147 </w:t>
      </w:r>
      <w:bookmarkStart w:id="36" w:name="_Toc404762850"/>
      <w:r>
        <w:t>Excluir Modelo de Aposentadoria</w:t>
      </w:r>
      <w:bookmarkEnd w:id="36"/>
      <w:r>
        <w:t> 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37" w:name="_Toc404762851"/>
      <w:r>
        <w:t>Fluxo Básico</w:t>
      </w:r>
      <w:bookmarkEnd w:id="37"/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executa o caso de uso “Listar Modelo de Aposentadoria”, identifica um registro de modelo de aposentadoria e seleciona a operação excluir.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valida as informações, executando as regras de negócios descritas abaixo: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 – RN02: Verificar existência de aposentadoria.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exclui o modelo de aposentadoria selecionado e exibe a mensagem MSG0052 ("Exclusão efetuada com sucesso!"</w:t>
      </w:r>
      <w:proofErr w:type="gramStart"/>
      <w:r>
        <w:t>)</w:t>
      </w:r>
      <w:proofErr w:type="gramEnd"/>
    </w:p>
    <w:p w:rsidR="000E55A2" w:rsidRDefault="000E55A2" w:rsidP="000E55A2">
      <w:pPr>
        <w:pStyle w:val="Ttulo2"/>
      </w:pPr>
      <w:bookmarkStart w:id="38" w:name="_Toc404762852"/>
      <w:r>
        <w:t>Listar Modelo de Aposentadoria</w:t>
      </w:r>
      <w:bookmarkEnd w:id="38"/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39" w:name="_Toc404762853"/>
      <w:r>
        <w:t>Fluxo Básico</w:t>
      </w:r>
      <w:bookmarkEnd w:id="39"/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solicita a funcionalidade Definir Modelos de Aposentadoria.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apresenta as Modalidades de aposentadoria do agrupamento do ato.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sistema apresenta os Tipos de Aposentadoria do agrupamento do ato.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lastRenderedPageBreak/>
        <w:t>O sistema apresenta as Fundamentações legais do agrupamento do ato.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>O ator informa os dados necessários e submete a operação.</w:t>
      </w:r>
    </w:p>
    <w:p w:rsidR="000E55A2" w:rsidRDefault="000E55A2" w:rsidP="000E55A2">
      <w:pPr>
        <w:pStyle w:val="Ttulo4"/>
        <w:keepNext w:val="0"/>
        <w:widowControl w:val="0"/>
        <w:numPr>
          <w:ilvl w:val="3"/>
          <w:numId w:val="20"/>
        </w:numPr>
        <w:spacing w:line="240" w:lineRule="auto"/>
      </w:pPr>
      <w:r>
        <w:t xml:space="preserve">O sistema exibe uma lista de modelos de aposentadorias de acordo com os filtros informados, ordenados pelo período de vigência de aposentadoria. </w:t>
      </w:r>
    </w:p>
    <w:p w:rsidR="000E55A2" w:rsidRDefault="000E55A2" w:rsidP="000E55A2">
      <w:pPr>
        <w:pStyle w:val="Ttulo1"/>
        <w:keepNext w:val="0"/>
        <w:widowControl w:val="0"/>
        <w:numPr>
          <w:ilvl w:val="0"/>
          <w:numId w:val="20"/>
        </w:numPr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40" w:name="_Toc404762854"/>
      <w:r>
        <w:lastRenderedPageBreak/>
        <w:t>Anexos</w:t>
      </w:r>
      <w:bookmarkEnd w:id="40"/>
    </w:p>
    <w:p w:rsidR="000E55A2" w:rsidRDefault="000E55A2" w:rsidP="000E55A2">
      <w:pPr>
        <w:pStyle w:val="Ttulo2"/>
        <w:widowControl w:val="0"/>
        <w:numPr>
          <w:ilvl w:val="1"/>
          <w:numId w:val="20"/>
        </w:numPr>
        <w:tabs>
          <w:tab w:val="left" w:pos="1080"/>
        </w:tabs>
        <w:spacing w:before="120" w:after="0" w:line="240" w:lineRule="auto"/>
        <w:ind w:left="788" w:hanging="431"/>
      </w:pPr>
      <w:bookmarkStart w:id="41" w:name="_Toc404762855"/>
      <w:r>
        <w:t>Regras de Negócio</w:t>
      </w:r>
      <w:bookmarkEnd w:id="41"/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42" w:name="_Toc404762856"/>
      <w:r>
        <w:t>RN01: Verificar Modalidade/Tipo/Fundamentação de Aposentadoria</w:t>
      </w:r>
      <w:bookmarkEnd w:id="42"/>
    </w:p>
    <w:p w:rsidR="000E55A2" w:rsidRDefault="000E55A2" w:rsidP="000E55A2">
      <w:pPr>
        <w:widowControl w:val="0"/>
        <w:ind w:left="1080"/>
        <w:rPr>
          <w:rFonts w:cs="Arial"/>
        </w:rPr>
      </w:pPr>
      <w:r>
        <w:rPr>
          <w:rFonts w:cs="Arial"/>
        </w:rPr>
        <w:t>O sistema verifica se os conceitos abaixo estão cadastrados e vigentes na data atual:</w:t>
      </w:r>
    </w:p>
    <w:p w:rsidR="000E55A2" w:rsidRDefault="000E55A2" w:rsidP="000E55A2">
      <w:pPr>
        <w:widowControl w:val="0"/>
        <w:ind w:left="1080"/>
        <w:rPr>
          <w:rFonts w:cs="Arial"/>
        </w:rPr>
      </w:pPr>
      <w:r>
        <w:rPr>
          <w:rFonts w:cs="Arial"/>
        </w:rPr>
        <w:t>- Modalidade de Aposentadoria</w:t>
      </w:r>
    </w:p>
    <w:p w:rsidR="000E55A2" w:rsidRDefault="000E55A2" w:rsidP="000E55A2">
      <w:pPr>
        <w:widowControl w:val="0"/>
        <w:ind w:left="1080"/>
        <w:rPr>
          <w:rFonts w:cs="Arial"/>
        </w:rPr>
      </w:pPr>
      <w:r>
        <w:rPr>
          <w:rFonts w:cs="Arial"/>
        </w:rPr>
        <w:t>- Tipo de aposentadoria</w:t>
      </w:r>
    </w:p>
    <w:p w:rsidR="000E55A2" w:rsidRDefault="000E55A2" w:rsidP="000E55A2">
      <w:pPr>
        <w:widowControl w:val="0"/>
        <w:ind w:left="1080"/>
        <w:rPr>
          <w:rFonts w:cs="Arial"/>
        </w:rPr>
      </w:pPr>
      <w:r>
        <w:rPr>
          <w:rFonts w:cs="Arial"/>
        </w:rPr>
        <w:t>- Fundamentação legal.</w:t>
      </w:r>
    </w:p>
    <w:p w:rsidR="000E55A2" w:rsidRDefault="000E55A2" w:rsidP="000E55A2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Caso o conceito não esteja mais cadastrado (concorrência), o sistema levanta exceção com a mensagem MSG0005: %1 não </w:t>
      </w:r>
      <w:proofErr w:type="gramStart"/>
      <w:r>
        <w:rPr>
          <w:rFonts w:cs="Arial"/>
        </w:rPr>
        <w:t>cadastrado(</w:t>
      </w:r>
      <w:proofErr w:type="gramEnd"/>
      <w:r>
        <w:rPr>
          <w:rFonts w:cs="Arial"/>
        </w:rPr>
        <w:t>a) no sistema.;</w:t>
      </w:r>
    </w:p>
    <w:p w:rsidR="000E55A2" w:rsidRDefault="000E55A2" w:rsidP="000E55A2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Caso o conceito não esteja mais vigente, ou seja, a data fim de vigência é inferior à data atual, o sistema exibe a mensagem MSG0003: %1 </w:t>
      </w:r>
      <w:proofErr w:type="gramStart"/>
      <w:r>
        <w:rPr>
          <w:rFonts w:cs="Arial"/>
        </w:rPr>
        <w:t>inativo(</w:t>
      </w:r>
      <w:proofErr w:type="gramEnd"/>
      <w:r>
        <w:rPr>
          <w:rFonts w:cs="Arial"/>
        </w:rPr>
        <w:t>a).</w:t>
      </w:r>
    </w:p>
    <w:p w:rsidR="000E55A2" w:rsidRDefault="000E55A2" w:rsidP="000E55A2"/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43" w:name="_Toc404762857"/>
      <w:r>
        <w:t>RN02: Verificar o período de vigência informado</w:t>
      </w:r>
      <w:bookmarkEnd w:id="43"/>
    </w:p>
    <w:p w:rsidR="000E55A2" w:rsidRDefault="000E55A2" w:rsidP="000E55A2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O sistema verifica se a </w:t>
      </w:r>
      <w:r>
        <w:rPr>
          <w:rFonts w:cs="Arial"/>
          <w:u w:val="single"/>
        </w:rPr>
        <w:t>data final</w:t>
      </w:r>
      <w:r>
        <w:rPr>
          <w:rFonts w:cs="Arial"/>
        </w:rPr>
        <w:t xml:space="preserve"> do período de vigência é inferior à data inicial de vigência. Caso seja, o sistema levanta exceção com a mensagem MSG0143: “%1 menor que %2.”; Exemplo: </w:t>
      </w:r>
      <w:r>
        <w:rPr>
          <w:rFonts w:cs="Arial"/>
          <w:u w:val="single"/>
        </w:rPr>
        <w:t>Data fim da vigência</w:t>
      </w:r>
      <w:r>
        <w:rPr>
          <w:rFonts w:cs="Arial"/>
        </w:rPr>
        <w:t xml:space="preserve"> menor que </w:t>
      </w:r>
      <w:r>
        <w:rPr>
          <w:rFonts w:cs="Arial"/>
          <w:u w:val="single"/>
        </w:rPr>
        <w:t>data de início da vigência.</w:t>
      </w:r>
    </w:p>
    <w:p w:rsidR="000E55A2" w:rsidRDefault="000E55A2" w:rsidP="000E55A2">
      <w:pPr>
        <w:widowControl w:val="0"/>
        <w:ind w:left="1080"/>
        <w:rPr>
          <w:rFonts w:cs="Arial"/>
        </w:rPr>
      </w:pP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44" w:name="_Toc404762858"/>
      <w:r>
        <w:t>RN03: Verificar Duplicidade de Modelo de Aposentadoria</w:t>
      </w:r>
      <w:bookmarkEnd w:id="44"/>
    </w:p>
    <w:p w:rsidR="000E55A2" w:rsidRDefault="000E55A2" w:rsidP="000E55A2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O sistema identifica que já existe um modelo de aposentadoria cadastrado no agrupamento com a Modalidade, Tipo de Aposentadoria e Fundamentação Legal, então levanta exceção com a mensagem MSG0022: Já existe registro cadastrado com </w:t>
      </w:r>
      <w:proofErr w:type="gramStart"/>
      <w:r>
        <w:rPr>
          <w:rFonts w:cs="Arial"/>
        </w:rPr>
        <w:t>este(</w:t>
      </w:r>
      <w:proofErr w:type="gramEnd"/>
      <w:r>
        <w:rPr>
          <w:rFonts w:cs="Arial"/>
        </w:rPr>
        <w:t>a) %1.</w:t>
      </w:r>
    </w:p>
    <w:p w:rsidR="000E55A2" w:rsidRDefault="000E55A2" w:rsidP="000E55A2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Exemplo: Já existe registro cadastrado com </w:t>
      </w:r>
      <w:proofErr w:type="gramStart"/>
      <w:r>
        <w:rPr>
          <w:rFonts w:cs="Arial"/>
        </w:rPr>
        <w:t>este(</w:t>
      </w:r>
      <w:proofErr w:type="gramEnd"/>
      <w:r>
        <w:rPr>
          <w:rFonts w:cs="Arial"/>
        </w:rPr>
        <w:t xml:space="preserve">a) </w:t>
      </w:r>
      <w:r>
        <w:rPr>
          <w:rFonts w:cs="Arial"/>
          <w:u w:val="single"/>
        </w:rPr>
        <w:t>modalidade, tipo de aposentadoria e fundamentação legal no agrupamento</w:t>
      </w:r>
      <w:r>
        <w:rPr>
          <w:rFonts w:cs="Arial"/>
        </w:rPr>
        <w:t>.</w:t>
      </w:r>
    </w:p>
    <w:p w:rsidR="000E55A2" w:rsidRDefault="000E55A2" w:rsidP="000E55A2">
      <w:pPr>
        <w:widowControl w:val="0"/>
        <w:ind w:left="1080"/>
        <w:rPr>
          <w:rFonts w:cs="Arial"/>
        </w:rPr>
      </w:pP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45" w:name="_Toc404762859"/>
      <w:r>
        <w:lastRenderedPageBreak/>
        <w:t xml:space="preserve">RN04: Verificar existência de </w:t>
      </w:r>
      <w:proofErr w:type="spellStart"/>
      <w:r>
        <w:t>aposentoria</w:t>
      </w:r>
      <w:bookmarkEnd w:id="45"/>
      <w:proofErr w:type="spellEnd"/>
    </w:p>
    <w:p w:rsidR="000E55A2" w:rsidRDefault="000E55A2" w:rsidP="000E55A2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O sistema verifica se </w:t>
      </w:r>
      <w:proofErr w:type="gramStart"/>
      <w:r>
        <w:rPr>
          <w:rFonts w:cs="Arial"/>
        </w:rPr>
        <w:t>existe</w:t>
      </w:r>
      <w:proofErr w:type="gramEnd"/>
      <w:r>
        <w:rPr>
          <w:rFonts w:cs="Arial"/>
        </w:rPr>
        <w:t>(m) servidores aposentados no modelo de aposentadoria para as funcionalidades de alteração e exclusão. Caso exista, o sistema levanta exceção com a mensagem MSG0077: “</w:t>
      </w:r>
      <w:proofErr w:type="gramStart"/>
      <w:r>
        <w:rPr>
          <w:rFonts w:cs="Arial"/>
        </w:rPr>
        <w:t>Este(</w:t>
      </w:r>
      <w:proofErr w:type="gramEnd"/>
      <w:r>
        <w:rPr>
          <w:rFonts w:cs="Arial"/>
        </w:rPr>
        <w:t xml:space="preserve">a) %1 está associado(a) ao(à) %2.”; Exemplo: Este(a) </w:t>
      </w:r>
      <w:r>
        <w:rPr>
          <w:rFonts w:cs="Arial"/>
          <w:u w:val="single"/>
        </w:rPr>
        <w:t>modelo de aposentadoria</w:t>
      </w:r>
      <w:r>
        <w:rPr>
          <w:rFonts w:cs="Arial"/>
        </w:rPr>
        <w:t xml:space="preserve"> está associado(a) ao(à) </w:t>
      </w:r>
      <w:r>
        <w:rPr>
          <w:rFonts w:cs="Arial"/>
          <w:u w:val="single"/>
        </w:rPr>
        <w:t>concessão de aposentadoria</w:t>
      </w:r>
      <w:r>
        <w:rPr>
          <w:rFonts w:cs="Arial"/>
        </w:rPr>
        <w:t>.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46" w:name="_Toc404762860"/>
      <w:r>
        <w:t xml:space="preserve">RN05: Verificar obrigatoriedade de quantidade/valor para referência </w:t>
      </w:r>
      <w:proofErr w:type="gramStart"/>
      <w:r>
        <w:t>mínima/máxima</w:t>
      </w:r>
      <w:bookmarkEnd w:id="46"/>
      <w:proofErr w:type="gramEnd"/>
    </w:p>
    <w:p w:rsidR="000E55A2" w:rsidRDefault="000E55A2" w:rsidP="000E55A2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Tentativa de submeter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operação quando informado referência mínima/máxima sem informa seu correspondente campo de quantidade/valor, o sistema exibe a mensagem MSG0936: É obrigatório informar o campo %1 quando informado %2.</w:t>
      </w:r>
    </w:p>
    <w:p w:rsidR="000E55A2" w:rsidRDefault="000E55A2" w:rsidP="000E55A2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Exemplo: É obrigatório informar o campo </w:t>
      </w:r>
      <w:r>
        <w:rPr>
          <w:rFonts w:cs="Arial"/>
          <w:u w:val="single"/>
        </w:rPr>
        <w:t>quantidade/valor</w:t>
      </w:r>
      <w:r>
        <w:rPr>
          <w:rFonts w:cs="Arial"/>
        </w:rPr>
        <w:t xml:space="preserve"> quando informado </w:t>
      </w:r>
      <w:r>
        <w:rPr>
          <w:rFonts w:cs="Arial"/>
          <w:u w:val="single"/>
        </w:rPr>
        <w:t>referência mínima de valor</w:t>
      </w:r>
      <w:r>
        <w:rPr>
          <w:rFonts w:cs="Arial"/>
        </w:rPr>
        <w:t>.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47" w:name="_Toc404762861"/>
      <w:r>
        <w:t>RN06: Verificar preenchimento de itens para proporcionalidade relativa entre a idade integral e a do servidor</w:t>
      </w:r>
      <w:bookmarkEnd w:id="47"/>
    </w:p>
    <w:p w:rsidR="000E55A2" w:rsidRDefault="000E55A2" w:rsidP="000E55A2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Tentativa de submeter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operação com a opção “proporcionalidade relativa entre a idade integral e a do servidor” selecionada,  sem que exista pelo menos um registro adicionado a lista. O sistema exibe a mensagem MSG0078 ("&lt;</w:t>
      </w:r>
      <w:proofErr w:type="spellStart"/>
      <w:r>
        <w:rPr>
          <w:rFonts w:cs="Arial"/>
        </w:rPr>
        <w:t>Nome_da_operação</w:t>
      </w:r>
      <w:proofErr w:type="spellEnd"/>
      <w:r>
        <w:rPr>
          <w:rFonts w:cs="Arial"/>
        </w:rPr>
        <w:t>&gt; não efetuada. Deve existir pelo menos um item associado.").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48" w:name="_Toc404762862"/>
      <w:r>
        <w:t>RN07: Verificar Duplicidade de Correção de Cargo</w:t>
      </w:r>
      <w:bookmarkEnd w:id="48"/>
    </w:p>
    <w:p w:rsidR="000E55A2" w:rsidRDefault="000E55A2" w:rsidP="000E55A2">
      <w:pPr>
        <w:widowControl w:val="0"/>
        <w:ind w:left="1080"/>
        <w:rPr>
          <w:rFonts w:cs="Arial"/>
        </w:rPr>
      </w:pPr>
      <w:r>
        <w:rPr>
          <w:rFonts w:cs="Arial"/>
        </w:rPr>
        <w:t>O sistema verifica no momento em que o usuário adiciona ou altera uma correção de cargo, registros duplicados pela Carreira/Item de Carreira de Enquadramento/Nível Referência e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 xml:space="preserve">Carreira / Item de Carreira / Nível Referência de enquadramento com Carreira / Item de Carreira / Nível Referência de pagamento ou Carreira / Item de Carreira / Nível Referência de enquadramento com Percentual de Acréscimo. Caso exista o sistema levanta exceção com a mensagem MSG0212: “Este item já foi adicionado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lista”.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49" w:name="_Toc404762863"/>
      <w:r>
        <w:lastRenderedPageBreak/>
        <w:t>RN08: Verificar Valor de Acréscimo INFORMADO</w:t>
      </w:r>
      <w:bookmarkEnd w:id="49"/>
    </w:p>
    <w:p w:rsidR="000E55A2" w:rsidRDefault="000E55A2" w:rsidP="000E55A2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O sistema identifica que o usuário informou um percentual inferior ou igual a </w:t>
      </w:r>
      <w:proofErr w:type="gramStart"/>
      <w:r>
        <w:rPr>
          <w:rFonts w:cs="Arial"/>
        </w:rPr>
        <w:t>0</w:t>
      </w:r>
      <w:proofErr w:type="gramEnd"/>
      <w:r>
        <w:rPr>
          <w:rFonts w:cs="Arial"/>
        </w:rPr>
        <w:t xml:space="preserve"> (zero) ou maior que 100%, então levanta exceção com a mensagem MSG1626: “Campo percentual não pode ser preenchido com zero ou valor maior que </w:t>
      </w:r>
      <w:smartTag w:uri="urn:schemas-microsoft-com:office:smarttags" w:element="metricconverter">
        <w:smartTagPr>
          <w:attr w:name="ProductID" w:val="100”"/>
        </w:smartTagPr>
        <w:r>
          <w:rPr>
            <w:rFonts w:cs="Arial"/>
          </w:rPr>
          <w:t>100”</w:t>
        </w:r>
      </w:smartTag>
      <w:r>
        <w:rPr>
          <w:rFonts w:cs="Arial"/>
        </w:rPr>
        <w:t>.</w:t>
      </w:r>
    </w:p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50" w:name="_Toc404762864"/>
      <w:r>
        <w:t>RN09: Verificar Grupos de Doenças Grupo de Doenças Graves, Contagiosas ou Incuráveis para a modalidade de aposentadoria</w:t>
      </w:r>
      <w:bookmarkEnd w:id="50"/>
    </w:p>
    <w:p w:rsidR="000E55A2" w:rsidRDefault="000E55A2" w:rsidP="000E55A2">
      <w:pPr>
        <w:widowControl w:val="0"/>
        <w:ind w:left="1080"/>
        <w:rPr>
          <w:rFonts w:cs="Arial"/>
        </w:rPr>
      </w:pPr>
      <w:r>
        <w:rPr>
          <w:rFonts w:cs="Arial"/>
        </w:rPr>
        <w:t>O sistema identifica que o tipo de modalidade associada ao modelo de aposentadoria possui indicativo de invalidez, sendo obrigatório o preenchimento dos grupos de doenças graves, contagiosas ou incuráveis. Caso não tenha si preenchido quando obrigatório, o sistema levanta exceção com a mensagem MSG936: É obrigatório informar o campo %1 quando informado %2.; Exemplo: É obrigatório informar o campo g</w:t>
      </w:r>
      <w:r>
        <w:rPr>
          <w:rFonts w:cs="Arial"/>
          <w:u w:val="single"/>
        </w:rPr>
        <w:t>rupo de doenças aplicáveis</w:t>
      </w:r>
      <w:r>
        <w:rPr>
          <w:rFonts w:cs="Arial"/>
        </w:rPr>
        <w:t xml:space="preserve"> quando informado uma</w:t>
      </w:r>
      <w:r>
        <w:rPr>
          <w:rFonts w:cs="Arial"/>
          <w:u w:val="single"/>
        </w:rPr>
        <w:t xml:space="preserve"> modalidade do tipo invalidez.</w:t>
      </w:r>
    </w:p>
    <w:p w:rsidR="000E55A2" w:rsidRDefault="000E55A2" w:rsidP="000E55A2"/>
    <w:p w:rsidR="000E55A2" w:rsidRDefault="000E55A2" w:rsidP="000E55A2">
      <w:pPr>
        <w:pStyle w:val="Ttulo3"/>
        <w:keepNext w:val="0"/>
        <w:widowControl w:val="0"/>
        <w:numPr>
          <w:ilvl w:val="2"/>
          <w:numId w:val="20"/>
        </w:numPr>
        <w:spacing w:before="120" w:line="240" w:lineRule="auto"/>
      </w:pPr>
      <w:bookmarkStart w:id="51" w:name="_Toc404762865"/>
      <w:r>
        <w:t>RN10: Verificar item duplicados para Proporcionalidade relativa entre a idade integral e a do servidor</w:t>
      </w:r>
      <w:bookmarkEnd w:id="51"/>
      <w:r>
        <w:t xml:space="preserve">  </w:t>
      </w:r>
    </w:p>
    <w:p w:rsidR="000E55A2" w:rsidRDefault="000E55A2" w:rsidP="000E55A2">
      <w:pPr>
        <w:widowControl w:val="0"/>
        <w:ind w:left="1080"/>
        <w:rPr>
          <w:rFonts w:cs="Arial"/>
        </w:rPr>
      </w:pPr>
      <w:r>
        <w:rPr>
          <w:rFonts w:cs="Arial"/>
        </w:rPr>
        <w:t>Quando o ator adiciona um novo item à lista de data da conquista do direito e percentual de redução de remuneração se já existe algum registro com a data informada. Caso exista o sistema levanta exceção com a mensagem MSG0212: Este item já foi adicionado a lista.</w:t>
      </w:r>
    </w:p>
    <w:p w:rsidR="000E55A2" w:rsidRDefault="000E55A2" w:rsidP="000E55A2"/>
    <w:p w:rsidR="000E55A2" w:rsidRDefault="000E55A2" w:rsidP="000E55A2">
      <w:pPr>
        <w:pStyle w:val="Ttulo2"/>
        <w:widowControl w:val="0"/>
        <w:numPr>
          <w:ilvl w:val="1"/>
          <w:numId w:val="20"/>
        </w:numPr>
        <w:tabs>
          <w:tab w:val="left" w:pos="1080"/>
        </w:tabs>
        <w:spacing w:before="120" w:after="0" w:line="240" w:lineRule="auto"/>
        <w:ind w:left="788" w:hanging="431"/>
      </w:pPr>
      <w:bookmarkStart w:id="52" w:name="_Toc404762866"/>
      <w:r>
        <w:t>Modelo de aposentadoria</w:t>
      </w:r>
      <w:bookmarkEnd w:id="52"/>
    </w:p>
    <w:p w:rsidR="000E55A2" w:rsidRDefault="000E55A2" w:rsidP="000E55A2">
      <w:pPr>
        <w:widowControl w:val="0"/>
        <w:ind w:left="1080"/>
        <w:rPr>
          <w:rFonts w:cs="Arial"/>
        </w:rPr>
      </w:pPr>
      <w:r>
        <w:rPr>
          <w:rFonts w:cs="Arial"/>
        </w:rPr>
        <w:t>Um modelo de aposentadoria é composto por uma modalidade de aposentadoria, tipo de aposentadoria e fundamentação legal.</w:t>
      </w:r>
    </w:p>
    <w:p w:rsidR="000E55A2" w:rsidRDefault="000E55A2" w:rsidP="000E55A2">
      <w:pPr>
        <w:widowControl w:val="0"/>
        <w:ind w:left="1080"/>
        <w:rPr>
          <w:rFonts w:cs="Arial"/>
        </w:rPr>
      </w:pPr>
    </w:p>
    <w:p w:rsidR="000E55A2" w:rsidRDefault="000E55A2" w:rsidP="000E55A2">
      <w:pPr>
        <w:pStyle w:val="Ttulo2"/>
        <w:widowControl w:val="0"/>
        <w:numPr>
          <w:ilvl w:val="1"/>
          <w:numId w:val="20"/>
        </w:numPr>
        <w:tabs>
          <w:tab w:val="left" w:pos="1080"/>
        </w:tabs>
        <w:spacing w:before="120" w:after="0" w:line="240" w:lineRule="auto"/>
        <w:ind w:left="788" w:hanging="431"/>
      </w:pPr>
      <w:bookmarkStart w:id="53" w:name="_Toc404762867"/>
      <w:r>
        <w:t>Modalidade de aposentadoria</w:t>
      </w:r>
      <w:bookmarkEnd w:id="53"/>
    </w:p>
    <w:p w:rsidR="000E55A2" w:rsidRDefault="000E55A2" w:rsidP="000E55A2">
      <w:pPr>
        <w:widowControl w:val="0"/>
        <w:ind w:left="1080"/>
        <w:rPr>
          <w:rFonts w:cs="Arial"/>
        </w:rPr>
      </w:pPr>
      <w:r>
        <w:rPr>
          <w:rFonts w:cs="Arial"/>
        </w:rPr>
        <w:t>Existem três opções para modalidade de aposentadoria:</w:t>
      </w:r>
    </w:p>
    <w:p w:rsidR="000E55A2" w:rsidRDefault="000E55A2" w:rsidP="000E55A2">
      <w:pPr>
        <w:widowControl w:val="0"/>
        <w:numPr>
          <w:ilvl w:val="0"/>
          <w:numId w:val="22"/>
        </w:numPr>
        <w:spacing w:line="240" w:lineRule="auto"/>
        <w:rPr>
          <w:rFonts w:cs="Arial"/>
          <w:i/>
          <w:iCs/>
        </w:rPr>
      </w:pPr>
      <w:r>
        <w:rPr>
          <w:rFonts w:cs="Arial"/>
          <w:i/>
          <w:iCs/>
        </w:rPr>
        <w:lastRenderedPageBreak/>
        <w:t>Voluntárias</w:t>
      </w:r>
    </w:p>
    <w:p w:rsidR="000E55A2" w:rsidRDefault="000E55A2" w:rsidP="000E55A2">
      <w:pPr>
        <w:widowControl w:val="0"/>
        <w:numPr>
          <w:ilvl w:val="0"/>
          <w:numId w:val="22"/>
        </w:numPr>
        <w:spacing w:line="240" w:lineRule="auto"/>
        <w:rPr>
          <w:rFonts w:cs="Arial"/>
          <w:i/>
          <w:iCs/>
        </w:rPr>
      </w:pPr>
      <w:r>
        <w:rPr>
          <w:rFonts w:cs="Arial"/>
          <w:i/>
          <w:iCs/>
        </w:rPr>
        <w:t>Invalidez</w:t>
      </w:r>
    </w:p>
    <w:p w:rsidR="000E55A2" w:rsidRDefault="000E55A2" w:rsidP="000E55A2">
      <w:pPr>
        <w:widowControl w:val="0"/>
        <w:numPr>
          <w:ilvl w:val="0"/>
          <w:numId w:val="22"/>
        </w:numPr>
        <w:spacing w:line="240" w:lineRule="auto"/>
        <w:rPr>
          <w:rFonts w:cs="Arial"/>
        </w:rPr>
      </w:pPr>
      <w:r>
        <w:rPr>
          <w:rFonts w:cs="Arial"/>
          <w:i/>
          <w:iCs/>
        </w:rPr>
        <w:t>Compulsória</w:t>
      </w:r>
    </w:p>
    <w:p w:rsidR="000E55A2" w:rsidRDefault="000E55A2" w:rsidP="000E55A2">
      <w:pPr>
        <w:widowControl w:val="0"/>
        <w:ind w:left="540"/>
        <w:rPr>
          <w:rFonts w:cs="Arial"/>
        </w:rPr>
      </w:pPr>
    </w:p>
    <w:p w:rsidR="000E55A2" w:rsidRDefault="000E55A2" w:rsidP="000E55A2">
      <w:pPr>
        <w:pStyle w:val="Ttulo2"/>
        <w:widowControl w:val="0"/>
        <w:numPr>
          <w:ilvl w:val="1"/>
          <w:numId w:val="20"/>
        </w:numPr>
        <w:tabs>
          <w:tab w:val="left" w:pos="1080"/>
        </w:tabs>
        <w:spacing w:before="120" w:after="0" w:line="240" w:lineRule="auto"/>
        <w:ind w:left="788" w:hanging="431"/>
      </w:pPr>
      <w:bookmarkStart w:id="54" w:name="_Toc404762868"/>
      <w:r>
        <w:t>Tipo de aposentadoria</w:t>
      </w:r>
      <w:bookmarkEnd w:id="54"/>
    </w:p>
    <w:p w:rsidR="000E55A2" w:rsidRDefault="000E55A2" w:rsidP="000E55A2">
      <w:pPr>
        <w:widowControl w:val="0"/>
        <w:ind w:left="1080"/>
        <w:rPr>
          <w:rFonts w:cs="Arial"/>
        </w:rPr>
      </w:pPr>
      <w:r>
        <w:rPr>
          <w:rFonts w:cs="Arial"/>
        </w:rPr>
        <w:t>Existem dois tipos de aposentadoria</w:t>
      </w:r>
    </w:p>
    <w:p w:rsidR="000E55A2" w:rsidRDefault="000E55A2" w:rsidP="000E55A2">
      <w:pPr>
        <w:widowControl w:val="0"/>
        <w:numPr>
          <w:ilvl w:val="0"/>
          <w:numId w:val="22"/>
        </w:numPr>
        <w:spacing w:line="240" w:lineRule="auto"/>
        <w:rPr>
          <w:rFonts w:cs="Arial"/>
          <w:i/>
          <w:iCs/>
        </w:rPr>
      </w:pPr>
      <w:r>
        <w:rPr>
          <w:rFonts w:cs="Arial"/>
          <w:i/>
          <w:iCs/>
        </w:rPr>
        <w:t>Integral</w:t>
      </w:r>
    </w:p>
    <w:p w:rsidR="000E55A2" w:rsidRDefault="000E55A2" w:rsidP="000E55A2">
      <w:pPr>
        <w:widowControl w:val="0"/>
        <w:numPr>
          <w:ilvl w:val="0"/>
          <w:numId w:val="22"/>
        </w:numPr>
        <w:spacing w:line="240" w:lineRule="auto"/>
        <w:rPr>
          <w:rFonts w:cs="Arial"/>
        </w:rPr>
      </w:pPr>
      <w:r>
        <w:rPr>
          <w:rFonts w:cs="Arial"/>
          <w:i/>
          <w:iCs/>
        </w:rPr>
        <w:t>Proporcional</w:t>
      </w:r>
    </w:p>
    <w:p w:rsidR="000E55A2" w:rsidRDefault="000E55A2" w:rsidP="000E55A2">
      <w:pPr>
        <w:widowControl w:val="0"/>
        <w:ind w:left="1418"/>
        <w:rPr>
          <w:rFonts w:cs="Arial"/>
        </w:rPr>
      </w:pPr>
    </w:p>
    <w:p w:rsidR="000E55A2" w:rsidRDefault="000E55A2" w:rsidP="000E55A2">
      <w:pPr>
        <w:pStyle w:val="Ttulo2"/>
        <w:widowControl w:val="0"/>
        <w:numPr>
          <w:ilvl w:val="1"/>
          <w:numId w:val="20"/>
        </w:numPr>
        <w:tabs>
          <w:tab w:val="left" w:pos="1080"/>
        </w:tabs>
        <w:spacing w:before="120" w:after="0" w:line="240" w:lineRule="auto"/>
        <w:ind w:left="788" w:hanging="431"/>
      </w:pPr>
      <w:bookmarkStart w:id="55" w:name="_Toc404762869"/>
      <w:r>
        <w:t>Fundamentação legal</w:t>
      </w:r>
      <w:bookmarkEnd w:id="55"/>
    </w:p>
    <w:p w:rsidR="000E55A2" w:rsidRDefault="000E55A2" w:rsidP="000E55A2">
      <w:pPr>
        <w:widowControl w:val="0"/>
        <w:ind w:left="1080"/>
        <w:rPr>
          <w:rFonts w:cs="Arial"/>
        </w:rPr>
      </w:pPr>
      <w:r>
        <w:rPr>
          <w:rFonts w:cs="Arial"/>
        </w:rPr>
        <w:t>São as descrições das fundamentações legais das aposentadorias.</w:t>
      </w:r>
    </w:p>
    <w:p w:rsidR="000E55A2" w:rsidRDefault="000E55A2" w:rsidP="000E55A2">
      <w:pPr>
        <w:widowControl w:val="0"/>
        <w:ind w:left="540"/>
        <w:rPr>
          <w:rFonts w:cs="Arial"/>
        </w:rPr>
      </w:pPr>
    </w:p>
    <w:p w:rsidR="000E55A2" w:rsidRDefault="000E55A2" w:rsidP="000E55A2">
      <w:pPr>
        <w:widowControl w:val="0"/>
        <w:ind w:left="540"/>
        <w:rPr>
          <w:rFonts w:cs="Arial"/>
        </w:rPr>
      </w:pPr>
    </w:p>
    <w:p w:rsidR="000E55A2" w:rsidRDefault="000E55A2" w:rsidP="000E55A2">
      <w:pPr>
        <w:widowControl w:val="0"/>
        <w:ind w:left="540"/>
        <w:rPr>
          <w:rFonts w:cs="Arial"/>
        </w:rPr>
      </w:pPr>
    </w:p>
    <w:p w:rsidR="000E55A2" w:rsidRDefault="000E55A2" w:rsidP="000E55A2">
      <w:pPr>
        <w:widowControl w:val="0"/>
        <w:ind w:left="540"/>
        <w:rPr>
          <w:rFonts w:cs="Arial"/>
        </w:rPr>
      </w:pPr>
    </w:p>
    <w:p w:rsidR="000E55A2" w:rsidRDefault="000E55A2" w:rsidP="000E55A2">
      <w:pPr>
        <w:widowControl w:val="0"/>
        <w:ind w:left="540"/>
        <w:rPr>
          <w:rFonts w:cs="Arial"/>
        </w:rPr>
      </w:pPr>
    </w:p>
    <w:p w:rsidR="000E55A2" w:rsidRDefault="000E55A2" w:rsidP="000E55A2">
      <w:pPr>
        <w:widowControl w:val="0"/>
        <w:ind w:left="540"/>
        <w:rPr>
          <w:rFonts w:cs="Arial"/>
        </w:rPr>
      </w:pPr>
    </w:p>
    <w:p w:rsidR="000E55A2" w:rsidRDefault="000E55A2" w:rsidP="000E55A2">
      <w:pPr>
        <w:widowControl w:val="0"/>
        <w:ind w:left="540"/>
        <w:rPr>
          <w:rFonts w:cs="Arial"/>
        </w:rPr>
      </w:pPr>
    </w:p>
    <w:p w:rsidR="000E55A2" w:rsidRDefault="000E55A2" w:rsidP="000E55A2">
      <w:pPr>
        <w:widowControl w:val="0"/>
        <w:ind w:left="540"/>
        <w:rPr>
          <w:rFonts w:cs="Arial"/>
        </w:rPr>
      </w:pPr>
    </w:p>
    <w:p w:rsidR="000E55A2" w:rsidRDefault="000E55A2" w:rsidP="000E55A2">
      <w:pPr>
        <w:widowControl w:val="0"/>
        <w:ind w:left="540"/>
        <w:rPr>
          <w:rFonts w:cs="Arial"/>
        </w:rPr>
      </w:pPr>
    </w:p>
    <w:p w:rsidR="000E55A2" w:rsidRDefault="000E55A2" w:rsidP="000E55A2">
      <w:pPr>
        <w:widowControl w:val="0"/>
        <w:ind w:left="540"/>
        <w:rPr>
          <w:rFonts w:cs="Arial"/>
        </w:rPr>
      </w:pPr>
    </w:p>
    <w:p w:rsidR="000E55A2" w:rsidRDefault="000E55A2" w:rsidP="000E55A2">
      <w:pPr>
        <w:widowControl w:val="0"/>
        <w:ind w:left="540"/>
        <w:rPr>
          <w:rFonts w:cs="Arial"/>
        </w:rPr>
      </w:pPr>
    </w:p>
    <w:p w:rsidR="000E55A2" w:rsidRDefault="000E55A2" w:rsidP="000E55A2">
      <w:pPr>
        <w:widowControl w:val="0"/>
        <w:ind w:left="540"/>
        <w:rPr>
          <w:rFonts w:cs="Arial"/>
        </w:rPr>
      </w:pPr>
    </w:p>
    <w:p w:rsidR="000E55A2" w:rsidRDefault="000E55A2" w:rsidP="000E55A2">
      <w:pPr>
        <w:widowControl w:val="0"/>
        <w:ind w:left="540"/>
        <w:rPr>
          <w:rFonts w:cs="Arial"/>
        </w:rPr>
      </w:pPr>
    </w:p>
    <w:p w:rsidR="000E55A2" w:rsidRDefault="000E55A2" w:rsidP="000E55A2">
      <w:pPr>
        <w:widowControl w:val="0"/>
        <w:ind w:left="540"/>
        <w:rPr>
          <w:rFonts w:cs="Arial"/>
        </w:rPr>
      </w:pPr>
    </w:p>
    <w:p w:rsidR="000E55A2" w:rsidRDefault="000E55A2" w:rsidP="000E55A2">
      <w:pPr>
        <w:widowControl w:val="0"/>
        <w:ind w:left="540"/>
        <w:rPr>
          <w:rFonts w:cs="Arial"/>
        </w:rPr>
      </w:pPr>
    </w:p>
    <w:p w:rsidR="000E55A2" w:rsidRDefault="000E55A2" w:rsidP="000E55A2">
      <w:pPr>
        <w:widowControl w:val="0"/>
        <w:ind w:left="540"/>
        <w:rPr>
          <w:rFonts w:cs="Arial"/>
        </w:rPr>
      </w:pPr>
    </w:p>
    <w:p w:rsidR="000E55A2" w:rsidRDefault="000E55A2" w:rsidP="000E55A2">
      <w:pPr>
        <w:widowControl w:val="0"/>
        <w:ind w:left="540"/>
        <w:rPr>
          <w:rFonts w:cs="Arial"/>
        </w:rPr>
      </w:pPr>
    </w:p>
    <w:p w:rsidR="000E55A2" w:rsidRDefault="000E55A2" w:rsidP="000E55A2">
      <w:pPr>
        <w:widowControl w:val="0"/>
        <w:ind w:left="540"/>
        <w:rPr>
          <w:rFonts w:cs="Arial"/>
        </w:rPr>
      </w:pPr>
    </w:p>
    <w:p w:rsidR="000E55A2" w:rsidRDefault="000E55A2" w:rsidP="000E55A2">
      <w:pPr>
        <w:widowControl w:val="0"/>
        <w:ind w:left="540"/>
        <w:rPr>
          <w:rFonts w:cs="Arial"/>
        </w:rPr>
      </w:pPr>
    </w:p>
    <w:p w:rsidR="000E55A2" w:rsidRDefault="000E55A2" w:rsidP="000E55A2">
      <w:pPr>
        <w:widowControl w:val="0"/>
        <w:ind w:left="540"/>
        <w:rPr>
          <w:rFonts w:cs="Arial"/>
        </w:rPr>
      </w:pPr>
    </w:p>
    <w:p w:rsidR="000E55A2" w:rsidRDefault="000E55A2" w:rsidP="000E55A2">
      <w:pPr>
        <w:widowControl w:val="0"/>
        <w:ind w:left="540"/>
        <w:rPr>
          <w:rFonts w:cs="Arial"/>
        </w:rPr>
      </w:pPr>
    </w:p>
    <w:p w:rsidR="000E55A2" w:rsidRDefault="000E55A2" w:rsidP="000E55A2">
      <w:pPr>
        <w:widowControl w:val="0"/>
        <w:ind w:left="540"/>
        <w:rPr>
          <w:rFonts w:cs="Arial"/>
        </w:rPr>
      </w:pPr>
    </w:p>
    <w:p w:rsidR="000E55A2" w:rsidRDefault="000E55A2" w:rsidP="000E55A2">
      <w:pPr>
        <w:pStyle w:val="Ttulo1"/>
        <w:keepNext w:val="0"/>
        <w:widowControl w:val="0"/>
        <w:numPr>
          <w:ilvl w:val="0"/>
          <w:numId w:val="20"/>
        </w:numPr>
        <w:spacing w:before="0" w:line="240" w:lineRule="auto"/>
      </w:pPr>
      <w:r>
        <w:rPr>
          <w:b w:val="0"/>
          <w:bCs w:val="0"/>
        </w:rPr>
        <w:br w:type="page"/>
      </w:r>
      <w:bookmarkStart w:id="56" w:name="_Toc404762870"/>
      <w:r>
        <w:lastRenderedPageBreak/>
        <w:t>Revisões</w:t>
      </w:r>
      <w:bookmarkEnd w:id="56"/>
    </w:p>
    <w:p w:rsidR="000E55A2" w:rsidRDefault="000E55A2" w:rsidP="000E55A2"/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0E55A2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0E55A2" w:rsidRPr="000E55A2" w:rsidRDefault="000E55A2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E55A2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0E55A2" w:rsidRPr="000E55A2" w:rsidRDefault="000E55A2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E55A2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55A2" w:rsidRPr="000E55A2" w:rsidRDefault="000E55A2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E55A2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55A2" w:rsidRPr="000E55A2" w:rsidRDefault="000E55A2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0E55A2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55A2" w:rsidRPr="000E55A2" w:rsidRDefault="000E55A2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E55A2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0E55A2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E23554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55A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Pr="00E23554" w:rsidRDefault="000E55A2" w:rsidP="00E23554">
            <w:pPr>
              <w:widowControl w:val="0"/>
              <w:ind w:left="0"/>
              <w:rPr>
                <w:rFonts w:cs="Arial"/>
                <w:sz w:val="16"/>
              </w:rPr>
            </w:pPr>
            <w:r w:rsidRPr="00E23554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55A2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Pr="00E23554" w:rsidRDefault="000E55A2" w:rsidP="00E23554">
            <w:pPr>
              <w:widowControl w:val="0"/>
              <w:ind w:left="0"/>
              <w:rPr>
                <w:rFonts w:cs="Arial"/>
                <w:sz w:val="16"/>
              </w:rPr>
            </w:pPr>
            <w:r w:rsidRPr="00E23554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55A2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Pr="00E23554" w:rsidRDefault="000E55A2" w:rsidP="00E23554">
            <w:pPr>
              <w:widowControl w:val="0"/>
              <w:ind w:left="0"/>
              <w:rPr>
                <w:rFonts w:cs="Arial"/>
                <w:sz w:val="16"/>
              </w:rPr>
            </w:pPr>
            <w:r w:rsidRPr="00E23554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55A2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5A2" w:rsidRDefault="000E55A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Pr="00E23554" w:rsidRDefault="000E55A2" w:rsidP="00E23554">
            <w:pPr>
              <w:widowControl w:val="0"/>
              <w:ind w:left="0"/>
              <w:rPr>
                <w:rFonts w:cs="Arial"/>
                <w:sz w:val="16"/>
              </w:rPr>
            </w:pPr>
            <w:r w:rsidRPr="00E23554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55A2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Pr="00E23554" w:rsidRDefault="000E55A2" w:rsidP="00E23554">
            <w:pPr>
              <w:widowControl w:val="0"/>
              <w:ind w:left="0"/>
              <w:rPr>
                <w:rFonts w:cs="Arial"/>
                <w:sz w:val="16"/>
              </w:rPr>
            </w:pPr>
            <w:r w:rsidRPr="00E23554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55A2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E55A2" w:rsidRDefault="000E55A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Pr="00E23554" w:rsidRDefault="000E55A2" w:rsidP="00E23554">
            <w:pPr>
              <w:widowControl w:val="0"/>
              <w:ind w:left="0"/>
              <w:rPr>
                <w:rFonts w:cs="Arial"/>
                <w:sz w:val="16"/>
              </w:rPr>
            </w:pPr>
            <w:r w:rsidRPr="00E23554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55A2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E55A2" w:rsidRDefault="000E55A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Pr="00E23554" w:rsidRDefault="000E55A2" w:rsidP="00E23554">
            <w:pPr>
              <w:widowControl w:val="0"/>
              <w:ind w:left="0"/>
              <w:rPr>
                <w:rFonts w:cs="Arial"/>
                <w:sz w:val="16"/>
              </w:rPr>
            </w:pPr>
            <w:r w:rsidRPr="00E23554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55A2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E55A2" w:rsidRDefault="000E55A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Pr="00E23554" w:rsidRDefault="000E55A2" w:rsidP="00E23554">
            <w:pPr>
              <w:widowControl w:val="0"/>
              <w:ind w:left="0"/>
              <w:rPr>
                <w:rFonts w:cs="Arial"/>
                <w:sz w:val="16"/>
              </w:rPr>
            </w:pPr>
            <w:r w:rsidRPr="00E23554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55A2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E55A2" w:rsidRDefault="000E55A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Pr="00E23554" w:rsidRDefault="000E55A2" w:rsidP="00E23554">
            <w:pPr>
              <w:widowControl w:val="0"/>
              <w:ind w:left="0"/>
              <w:rPr>
                <w:rFonts w:cs="Arial"/>
                <w:sz w:val="16"/>
              </w:rPr>
            </w:pPr>
            <w:r w:rsidRPr="00E23554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55A2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E55A2" w:rsidRDefault="000E55A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Pr="00E23554" w:rsidRDefault="000E55A2" w:rsidP="00E23554">
            <w:pPr>
              <w:widowControl w:val="0"/>
              <w:ind w:left="0"/>
              <w:rPr>
                <w:rFonts w:cs="Arial"/>
                <w:sz w:val="16"/>
              </w:rPr>
            </w:pPr>
            <w:r w:rsidRPr="00E23554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55A2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E55A2" w:rsidRDefault="000E55A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Pr="00E23554" w:rsidRDefault="000E55A2" w:rsidP="00E23554">
            <w:pPr>
              <w:widowControl w:val="0"/>
              <w:ind w:left="0"/>
              <w:rPr>
                <w:rFonts w:cs="Arial"/>
                <w:sz w:val="16"/>
              </w:rPr>
            </w:pPr>
            <w:r w:rsidRPr="00E23554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55A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Pr="00E23554" w:rsidRDefault="000E55A2" w:rsidP="00E23554">
            <w:pPr>
              <w:widowControl w:val="0"/>
              <w:ind w:left="0"/>
              <w:rPr>
                <w:rFonts w:cs="Arial"/>
                <w:sz w:val="16"/>
              </w:rPr>
            </w:pPr>
            <w:r w:rsidRPr="00E23554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55A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Pr="00E23554" w:rsidRDefault="000E55A2" w:rsidP="00E23554">
            <w:pPr>
              <w:widowControl w:val="0"/>
              <w:ind w:left="0"/>
              <w:rPr>
                <w:rFonts w:cs="Arial"/>
                <w:sz w:val="16"/>
              </w:rPr>
            </w:pPr>
            <w:r w:rsidRPr="00E23554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55A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55A2" w:rsidRDefault="000E55A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55A2" w:rsidRDefault="000E55A2" w:rsidP="00E23554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55A2" w:rsidRDefault="000E55A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0E55A2" w:rsidRDefault="000E55A2" w:rsidP="000E55A2">
      <w:pPr>
        <w:pStyle w:val="Recuodecorpodetexto"/>
      </w:pPr>
    </w:p>
    <w:p w:rsidR="000E55A2" w:rsidRDefault="000E55A2" w:rsidP="000E55A2"/>
    <w:p w:rsidR="000E55A2" w:rsidRPr="00B3145B" w:rsidRDefault="000E55A2" w:rsidP="000E55A2"/>
    <w:p w:rsidR="00F41655" w:rsidRPr="000E55A2" w:rsidRDefault="00F41655" w:rsidP="000E55A2"/>
    <w:sectPr w:rsidR="00F41655" w:rsidRPr="000E55A2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55A2" w:rsidRDefault="000E55A2" w:rsidP="002908D9">
      <w:r>
        <w:separator/>
      </w:r>
    </w:p>
  </w:endnote>
  <w:endnote w:type="continuationSeparator" w:id="0">
    <w:p w:rsidR="000E55A2" w:rsidRDefault="000E55A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23554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E55A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2355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E23554">
            <w:rPr>
              <w:sz w:val="20"/>
              <w:szCs w:val="20"/>
            </w:rPr>
            <w:t xml:space="preserve">Keila </w:t>
          </w:r>
          <w:proofErr w:type="spellStart"/>
          <w:r w:rsidRPr="00E23554">
            <w:rPr>
              <w:sz w:val="20"/>
              <w:szCs w:val="20"/>
            </w:rPr>
            <w:t>Joanês</w:t>
          </w:r>
          <w:proofErr w:type="spellEnd"/>
          <w:r w:rsidRPr="00E23554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23554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E55A2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E55A2">
            <w:rPr>
              <w:b/>
              <w:sz w:val="20"/>
              <w:szCs w:val="20"/>
            </w:rPr>
            <w:t>Aposentadoria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E55A2">
            <w:rPr>
              <w:b/>
              <w:sz w:val="20"/>
              <w:szCs w:val="20"/>
            </w:rPr>
            <w:t>UCS0184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23554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23554">
            <w:rPr>
              <w:b/>
              <w:sz w:val="20"/>
              <w:szCs w:val="20"/>
            </w:rPr>
            <w:t>Definir Modelos de Aposentadorias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55A2" w:rsidRDefault="000E55A2" w:rsidP="002908D9">
      <w:r>
        <w:separator/>
      </w:r>
    </w:p>
  </w:footnote>
  <w:footnote w:type="continuationSeparator" w:id="0">
    <w:p w:rsidR="000E55A2" w:rsidRDefault="000E55A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141F45"/>
    <w:multiLevelType w:val="hybridMultilevel"/>
    <w:tmpl w:val="C9541B08"/>
    <w:lvl w:ilvl="0" w:tplc="04160001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58"/>
        </w:tabs>
        <w:ind w:left="465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18"/>
        </w:tabs>
        <w:ind w:left="681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442B55E5"/>
    <w:multiLevelType w:val="multilevel"/>
    <w:tmpl w:val="1236E96A"/>
    <w:lvl w:ilvl="0">
      <w:start w:val="1"/>
      <w:numFmt w:val="decimal"/>
      <w:lvlText w:val="%1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85"/>
        </w:tabs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4.%2.%3.%4"/>
      <w:lvlJc w:val="left"/>
      <w:pPr>
        <w:tabs>
          <w:tab w:val="num" w:pos="2064"/>
        </w:tabs>
        <w:ind w:left="1573" w:hanging="949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11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2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3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2"/>
  </w:num>
  <w:num w:numId="3">
    <w:abstractNumId w:val="3"/>
  </w:num>
  <w:num w:numId="4">
    <w:abstractNumId w:val="18"/>
  </w:num>
  <w:num w:numId="5">
    <w:abstractNumId w:val="14"/>
  </w:num>
  <w:num w:numId="6">
    <w:abstractNumId w:val="17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6"/>
  </w:num>
  <w:num w:numId="12">
    <w:abstractNumId w:val="15"/>
  </w:num>
  <w:num w:numId="13">
    <w:abstractNumId w:val="2"/>
  </w:num>
  <w:num w:numId="14">
    <w:abstractNumId w:val="11"/>
  </w:num>
  <w:num w:numId="15">
    <w:abstractNumId w:val="6"/>
  </w:num>
  <w:num w:numId="16">
    <w:abstractNumId w:val="13"/>
  </w:num>
  <w:num w:numId="17">
    <w:abstractNumId w:val="4"/>
  </w:num>
  <w:num w:numId="18">
    <w:abstractNumId w:val="10"/>
  </w:num>
  <w:num w:numId="19">
    <w:abstractNumId w:val="5"/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5A2"/>
    <w:rsid w:val="0000536A"/>
    <w:rsid w:val="00010C94"/>
    <w:rsid w:val="00011A7E"/>
    <w:rsid w:val="00080AA2"/>
    <w:rsid w:val="000A2BFB"/>
    <w:rsid w:val="000B4005"/>
    <w:rsid w:val="000E55A2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23554"/>
    <w:rsid w:val="00E47F9B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E55A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E55A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E55A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E55A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E55A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0E55A2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0E55A2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0E55A2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0E55A2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0E55A2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E55A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E55A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E55A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E55A2"/>
    <w:pPr>
      <w:ind w:left="0"/>
    </w:pPr>
  </w:style>
  <w:style w:type="paragraph" w:styleId="ndicedeilustraes">
    <w:name w:val="table of figures"/>
    <w:basedOn w:val="Normal"/>
    <w:next w:val="Normal"/>
    <w:semiHidden/>
    <w:rsid w:val="000E55A2"/>
  </w:style>
  <w:style w:type="paragraph" w:styleId="Sumrio2">
    <w:name w:val="toc 2"/>
    <w:basedOn w:val="Normal"/>
    <w:next w:val="Normal"/>
    <w:autoRedefine/>
    <w:uiPriority w:val="39"/>
    <w:rsid w:val="000E55A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E55A2"/>
    <w:pPr>
      <w:ind w:left="480"/>
    </w:pPr>
  </w:style>
  <w:style w:type="character" w:styleId="Hyperlink">
    <w:name w:val="Hyperlink"/>
    <w:basedOn w:val="Fontepargpadro"/>
    <w:uiPriority w:val="99"/>
    <w:rsid w:val="000E55A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E55A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E55A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E55A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E55A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E55A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E55A2"/>
    <w:rPr>
      <w:sz w:val="16"/>
    </w:rPr>
  </w:style>
  <w:style w:type="character" w:styleId="Nmerodepgina">
    <w:name w:val="page number"/>
    <w:basedOn w:val="Fontepargpadro"/>
    <w:rsid w:val="000E55A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E55A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E55A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E55A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E55A2"/>
  </w:style>
  <w:style w:type="character" w:customStyle="1" w:styleId="Ttulo5Char">
    <w:name w:val="Título 5 Char"/>
    <w:basedOn w:val="Fontepargpadro"/>
    <w:link w:val="Ttulo5"/>
    <w:rsid w:val="000E55A2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0E55A2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0E55A2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0E55A2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0E55A2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0E55A2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0E55A2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0E55A2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0E55A2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0E55A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E55A2"/>
    <w:rPr>
      <w:rFonts w:eastAsia="Arial Unicode MS"/>
    </w:rPr>
  </w:style>
  <w:style w:type="paragraph" w:customStyle="1" w:styleId="tabletext">
    <w:name w:val="tabletext"/>
    <w:basedOn w:val="Normal"/>
    <w:rsid w:val="000E55A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0E55A2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0E55A2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0E55A2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0E55A2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0E55A2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0E55A2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0E55A2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0E55A2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0E55A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E55A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E55A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E55A2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0E55A2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0E55A2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0E55A2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0E55A2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0E55A2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0E55A2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0E55A2"/>
    <w:rPr>
      <w:color w:val="0000FF"/>
    </w:rPr>
  </w:style>
  <w:style w:type="character" w:styleId="Refdecomentrio">
    <w:name w:val="annotation reference"/>
    <w:basedOn w:val="Fontepargpadro"/>
    <w:rsid w:val="000E55A2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0E55A2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0E55A2"/>
    <w:rPr>
      <w:lang w:eastAsia="en-US"/>
    </w:rPr>
  </w:style>
  <w:style w:type="paragraph" w:styleId="Corpodetexto2">
    <w:name w:val="Body Text 2"/>
    <w:basedOn w:val="Normal"/>
    <w:link w:val="Corpodetexto2Char"/>
    <w:rsid w:val="000E55A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E55A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E55A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E55A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E55A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E55A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E55A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E55A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E55A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E55A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0E55A2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0E55A2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0E55A2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0E55A2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0E55A2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E55A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E55A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E55A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E55A2"/>
    <w:pPr>
      <w:ind w:left="0"/>
    </w:pPr>
  </w:style>
  <w:style w:type="paragraph" w:styleId="ndicedeilustraes">
    <w:name w:val="table of figures"/>
    <w:basedOn w:val="Normal"/>
    <w:next w:val="Normal"/>
    <w:semiHidden/>
    <w:rsid w:val="000E55A2"/>
  </w:style>
  <w:style w:type="paragraph" w:styleId="Sumrio2">
    <w:name w:val="toc 2"/>
    <w:basedOn w:val="Normal"/>
    <w:next w:val="Normal"/>
    <w:autoRedefine/>
    <w:uiPriority w:val="39"/>
    <w:rsid w:val="000E55A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E55A2"/>
    <w:pPr>
      <w:ind w:left="480"/>
    </w:pPr>
  </w:style>
  <w:style w:type="character" w:styleId="Hyperlink">
    <w:name w:val="Hyperlink"/>
    <w:basedOn w:val="Fontepargpadro"/>
    <w:uiPriority w:val="99"/>
    <w:rsid w:val="000E55A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E55A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E55A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E55A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E55A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E55A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E55A2"/>
    <w:rPr>
      <w:sz w:val="16"/>
    </w:rPr>
  </w:style>
  <w:style w:type="character" w:styleId="Nmerodepgina">
    <w:name w:val="page number"/>
    <w:basedOn w:val="Fontepargpadro"/>
    <w:rsid w:val="000E55A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E55A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E55A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E55A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E55A2"/>
  </w:style>
  <w:style w:type="character" w:customStyle="1" w:styleId="Ttulo5Char">
    <w:name w:val="Título 5 Char"/>
    <w:basedOn w:val="Fontepargpadro"/>
    <w:link w:val="Ttulo5"/>
    <w:rsid w:val="000E55A2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0E55A2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0E55A2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0E55A2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0E55A2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0E55A2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0E55A2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0E55A2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0E55A2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0E55A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E55A2"/>
    <w:rPr>
      <w:rFonts w:eastAsia="Arial Unicode MS"/>
    </w:rPr>
  </w:style>
  <w:style w:type="paragraph" w:customStyle="1" w:styleId="tabletext">
    <w:name w:val="tabletext"/>
    <w:basedOn w:val="Normal"/>
    <w:rsid w:val="000E55A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0E55A2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0E55A2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0E55A2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0E55A2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0E55A2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0E55A2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0E55A2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0E55A2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0E55A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E55A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E55A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E55A2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0E55A2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0E55A2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0E55A2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0E55A2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0E55A2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0E55A2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0E55A2"/>
    <w:rPr>
      <w:color w:val="0000FF"/>
    </w:rPr>
  </w:style>
  <w:style w:type="character" w:styleId="Refdecomentrio">
    <w:name w:val="annotation reference"/>
    <w:basedOn w:val="Fontepargpadro"/>
    <w:rsid w:val="000E55A2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0E55A2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0E55A2"/>
    <w:rPr>
      <w:lang w:eastAsia="en-US"/>
    </w:rPr>
  </w:style>
  <w:style w:type="paragraph" w:styleId="Corpodetexto2">
    <w:name w:val="Body Text 2"/>
    <w:basedOn w:val="Normal"/>
    <w:link w:val="Corpodetexto2Char"/>
    <w:rsid w:val="000E55A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E55A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E55A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E55A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E55A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0FB842-6D2E-425B-9F98-65088E366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22</Pages>
  <Words>4317</Words>
  <Characters>27122</Characters>
  <Application>Microsoft Office Word</Application>
  <DocSecurity>0</DocSecurity>
  <Lines>226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31377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2014-11-08T03:54:00Z</cp:lastPrinted>
  <dcterms:created xsi:type="dcterms:W3CDTF">2014-11-08T03:53:00Z</dcterms:created>
  <dcterms:modified xsi:type="dcterms:W3CDTF">2014-11-26T12:58:00Z</dcterms:modified>
</cp:coreProperties>
</file>