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C5A" w:rsidRDefault="00502C5A" w:rsidP="00502C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C5A" w:rsidRDefault="00502C5A" w:rsidP="00502C5A">
      <w:pPr>
        <w:widowControl w:val="0"/>
        <w:rPr>
          <w:rFonts w:cs="Arial"/>
          <w:sz w:val="20"/>
          <w:u w:val="single"/>
        </w:rPr>
      </w:pPr>
    </w:p>
    <w:p w:rsidR="00502C5A" w:rsidRDefault="00502C5A" w:rsidP="00502C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  <w:sz w:val="20"/>
        </w:rPr>
      </w:pPr>
    </w:p>
    <w:p w:rsidR="00502C5A" w:rsidRDefault="00502C5A" w:rsidP="00502C5A">
      <w:pPr>
        <w:widowControl w:val="0"/>
        <w:rPr>
          <w:rFonts w:cs="Arial"/>
        </w:rPr>
      </w:pPr>
    </w:p>
    <w:p w:rsidR="00502C5A" w:rsidRDefault="00502C5A" w:rsidP="00502C5A">
      <w:pPr>
        <w:pStyle w:val="Capa"/>
        <w:rPr>
          <w:color w:val="FF9900"/>
        </w:rPr>
      </w:pPr>
      <w:r>
        <w:t>SINDRAPE</w:t>
      </w:r>
    </w:p>
    <w:p w:rsidR="00502C5A" w:rsidRDefault="00502C5A" w:rsidP="00502C5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02C5A" w:rsidRPr="00502C5A" w:rsidRDefault="00502C5A" w:rsidP="00502C5A">
      <w:pPr>
        <w:widowControl w:val="0"/>
        <w:rPr>
          <w:color w:val="000080"/>
        </w:rPr>
      </w:pPr>
    </w:p>
    <w:p w:rsidR="00502C5A" w:rsidRPr="00502C5A" w:rsidRDefault="00502C5A" w:rsidP="00502C5A">
      <w:pPr>
        <w:widowControl w:val="0"/>
        <w:jc w:val="right"/>
        <w:rPr>
          <w:rFonts w:cs="Arial"/>
          <w:b/>
          <w:bCs/>
          <w:color w:val="000080"/>
        </w:rPr>
      </w:pPr>
    </w:p>
    <w:p w:rsidR="00502C5A" w:rsidRDefault="00502C5A" w:rsidP="00502C5A">
      <w:pPr>
        <w:pStyle w:val="Capa"/>
      </w:pPr>
      <w:r>
        <w:t>UCS0363</w:t>
      </w:r>
      <w:r w:rsidR="00385C06">
        <w:t xml:space="preserve"> </w:t>
      </w:r>
      <w:r>
        <w:t>– Manter Percentuais Específicos de Regência de Classe</w:t>
      </w:r>
    </w:p>
    <w:p w:rsidR="00502C5A" w:rsidRDefault="00502C5A" w:rsidP="00502C5A">
      <w:pPr>
        <w:widowControl w:val="0"/>
        <w:rPr>
          <w:rFonts w:cs="Arial"/>
        </w:rPr>
      </w:pPr>
    </w:p>
    <w:p w:rsidR="00502C5A" w:rsidRDefault="00502C5A" w:rsidP="00502C5A">
      <w:pPr>
        <w:widowControl w:val="0"/>
      </w:pPr>
    </w:p>
    <w:p w:rsidR="00502C5A" w:rsidRDefault="00502C5A" w:rsidP="00502C5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02C5A" w:rsidRPr="00502C5A" w:rsidRDefault="00502C5A" w:rsidP="00502C5A">
      <w:pPr>
        <w:pStyle w:val="Corpodetexto3"/>
        <w:widowControl w:val="0"/>
        <w:spacing w:after="0"/>
        <w:rPr>
          <w:rFonts w:cs="Arial"/>
        </w:rPr>
      </w:pPr>
      <w:r w:rsidRPr="00502C5A">
        <w:rPr>
          <w:rFonts w:cs="Arial"/>
        </w:rPr>
        <w:lastRenderedPageBreak/>
        <w:t>Histórico de Revisões</w:t>
      </w:r>
    </w:p>
    <w:p w:rsidR="00502C5A" w:rsidRDefault="00502C5A" w:rsidP="00502C5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02C5A" w:rsidTr="00502C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02C5A" w:rsidTr="00502C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502C5A" w:rsidTr="00502C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02C5A" w:rsidTr="00502C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02C5A" w:rsidTr="00502C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C5A" w:rsidRDefault="00502C5A" w:rsidP="00502C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02C5A" w:rsidRDefault="00502C5A" w:rsidP="00502C5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02C5A" w:rsidRPr="00502C5A" w:rsidRDefault="00502C5A" w:rsidP="00502C5A">
      <w:pPr>
        <w:pStyle w:val="Corpodetexto3"/>
        <w:widowControl w:val="0"/>
        <w:spacing w:after="0"/>
        <w:jc w:val="left"/>
        <w:rPr>
          <w:rFonts w:cs="Arial"/>
        </w:rPr>
      </w:pPr>
      <w:r w:rsidRPr="00502C5A">
        <w:rPr>
          <w:rFonts w:cs="Arial"/>
        </w:rPr>
        <w:lastRenderedPageBreak/>
        <w:t>Índice</w:t>
      </w:r>
    </w:p>
    <w:p w:rsidR="00502C5A" w:rsidRPr="00502C5A" w:rsidRDefault="00502C5A" w:rsidP="00502C5A">
      <w:pPr>
        <w:pStyle w:val="Corpodetexto3"/>
        <w:widowControl w:val="0"/>
        <w:spacing w:after="0"/>
        <w:jc w:val="left"/>
        <w:rPr>
          <w:rFonts w:cs="Arial"/>
        </w:rPr>
      </w:pPr>
    </w:p>
    <w:p w:rsidR="00385C06" w:rsidRDefault="00502C5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649" w:history="1">
        <w:r w:rsidR="00385C06" w:rsidRPr="00D05FA1">
          <w:rPr>
            <w:rStyle w:val="Hyperlink"/>
            <w:noProof/>
          </w:rPr>
          <w:t>1.</w:t>
        </w:r>
        <w:r w:rsidR="00385C0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85C06" w:rsidRPr="00D05FA1">
          <w:rPr>
            <w:rStyle w:val="Hyperlink"/>
            <w:noProof/>
          </w:rPr>
          <w:t>Pacote/Caso de Uso</w:t>
        </w:r>
        <w:r w:rsidR="00385C06">
          <w:rPr>
            <w:noProof/>
            <w:webHidden/>
          </w:rPr>
          <w:tab/>
        </w:r>
        <w:r w:rsidR="00385C06">
          <w:rPr>
            <w:noProof/>
            <w:webHidden/>
          </w:rPr>
          <w:fldChar w:fldCharType="begin"/>
        </w:r>
        <w:r w:rsidR="00385C06">
          <w:rPr>
            <w:noProof/>
            <w:webHidden/>
          </w:rPr>
          <w:instrText xml:space="preserve"> PAGEREF _Toc404766649 \h </w:instrText>
        </w:r>
        <w:r w:rsidR="00385C06">
          <w:rPr>
            <w:noProof/>
            <w:webHidden/>
          </w:rPr>
        </w:r>
        <w:r w:rsidR="00385C06">
          <w:rPr>
            <w:noProof/>
            <w:webHidden/>
          </w:rPr>
          <w:fldChar w:fldCharType="separate"/>
        </w:r>
        <w:r w:rsidR="00385C06">
          <w:rPr>
            <w:noProof/>
            <w:webHidden/>
          </w:rPr>
          <w:t>4</w:t>
        </w:r>
        <w:r w:rsidR="00385C06"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0" w:history="1">
        <w:r w:rsidRPr="00D05FA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1" w:history="1">
        <w:r w:rsidRPr="00D05FA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2" w:history="1">
        <w:r w:rsidRPr="00D05FA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3" w:history="1">
        <w:r w:rsidRPr="00D05FA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4" w:history="1">
        <w:r w:rsidRPr="00D05FA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5" w:history="1">
        <w:r w:rsidRPr="00D05FA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6" w:history="1">
        <w:r w:rsidRPr="00D05FA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7" w:history="1">
        <w:r w:rsidRPr="00D05FA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Incluir Percentual Específico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8" w:history="1">
        <w:r w:rsidRPr="00D05FA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59" w:history="1">
        <w:r w:rsidRPr="00D05FA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Alterar Percentual Específico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0" w:history="1">
        <w:r w:rsidRPr="00D05FA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1" w:history="1">
        <w:r w:rsidRPr="00D05FA1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2" w:history="1">
        <w:r w:rsidRPr="00D05FA1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Fluxo alternativo: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3" w:history="1">
        <w:r w:rsidRPr="00D05FA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Excluir Percentual Específico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4" w:history="1">
        <w:r w:rsidRPr="00D05FA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5" w:history="1">
        <w:r w:rsidRPr="00D05FA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Listar Percentuais Específicos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6" w:history="1">
        <w:r w:rsidRPr="00D05FA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85C06" w:rsidRDefault="00385C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667" w:history="1">
        <w:r w:rsidRPr="00D05FA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5FA1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2C5A" w:rsidRDefault="00502C5A" w:rsidP="00502C5A">
      <w:pPr>
        <w:pStyle w:val="Sumrio1"/>
      </w:pPr>
      <w:r>
        <w:fldChar w:fldCharType="end"/>
      </w:r>
    </w:p>
    <w:p w:rsidR="00502C5A" w:rsidRDefault="00502C5A" w:rsidP="00502C5A">
      <w:pPr>
        <w:widowControl w:val="0"/>
        <w:rPr>
          <w:rFonts w:cs="Arial"/>
          <w:b/>
          <w:bCs/>
          <w:color w:val="000000"/>
        </w:rPr>
      </w:pPr>
    </w:p>
    <w:p w:rsidR="00502C5A" w:rsidRDefault="00502C5A" w:rsidP="00502C5A">
      <w:pPr>
        <w:pStyle w:val="Heading"/>
        <w:rPr>
          <w:rFonts w:cs="Arial"/>
          <w:szCs w:val="24"/>
          <w:lang w:val="pt-BR"/>
        </w:rPr>
      </w:pPr>
    </w:p>
    <w:p w:rsidR="00502C5A" w:rsidRDefault="00502C5A" w:rsidP="00502C5A">
      <w:pPr>
        <w:pStyle w:val="Heading"/>
      </w:pPr>
    </w:p>
    <w:p w:rsidR="00502C5A" w:rsidRDefault="00502C5A" w:rsidP="00502C5A">
      <w:pPr>
        <w:pStyle w:val="Heading"/>
        <w:jc w:val="center"/>
      </w:pPr>
      <w:bookmarkStart w:id="0" w:name="_GoBack"/>
      <w:bookmarkEnd w:id="0"/>
    </w:p>
    <w:p w:rsidR="00502C5A" w:rsidRDefault="00502C5A" w:rsidP="00502C5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02C5A" w:rsidRDefault="00502C5A" w:rsidP="00502C5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649"/>
      <w:r>
        <w:lastRenderedPageBreak/>
        <w:t>Pacote/Caso de Uso</w:t>
      </w:r>
      <w:bookmarkEnd w:id="1"/>
    </w:p>
    <w:p w:rsidR="00502C5A" w:rsidRDefault="00502C5A" w:rsidP="00502C5A"/>
    <w:p w:rsidR="00502C5A" w:rsidRDefault="00502C5A" w:rsidP="00502C5A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Percentuais Específicos de Regência de Classe</w:t>
      </w:r>
    </w:p>
    <w:p w:rsidR="00502C5A" w:rsidRDefault="00502C5A" w:rsidP="00502C5A">
      <w:pPr>
        <w:widowControl w:val="0"/>
        <w:ind w:left="902"/>
        <w:rPr>
          <w:rFonts w:cs="Arial"/>
          <w:b/>
          <w:bCs/>
          <w:color w:val="FF0000"/>
        </w:rPr>
      </w:pPr>
    </w:p>
    <w:p w:rsidR="00502C5A" w:rsidRDefault="00502C5A" w:rsidP="00502C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650"/>
      <w:r>
        <w:t>Descrição</w:t>
      </w:r>
      <w:bookmarkEnd w:id="2"/>
    </w:p>
    <w:p w:rsidR="00502C5A" w:rsidRDefault="00502C5A" w:rsidP="00502C5A">
      <w:pPr>
        <w:pStyle w:val="Recuodecorpodetexto2"/>
        <w:widowControl w:val="0"/>
        <w:ind w:left="1620" w:firstLine="0"/>
        <w:rPr>
          <w:sz w:val="24"/>
        </w:rPr>
      </w:pPr>
    </w:p>
    <w:p w:rsidR="00502C5A" w:rsidRDefault="00502C5A" w:rsidP="00502C5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percentuais específicos de regência de classe.</w:t>
      </w:r>
    </w:p>
    <w:p w:rsidR="00502C5A" w:rsidRDefault="00502C5A" w:rsidP="00502C5A">
      <w:pPr>
        <w:pStyle w:val="Recuodecorpodetexto2"/>
        <w:widowControl w:val="0"/>
        <w:ind w:left="1620" w:firstLine="0"/>
        <w:rPr>
          <w:sz w:val="24"/>
        </w:rPr>
      </w:pPr>
    </w:p>
    <w:p w:rsidR="00502C5A" w:rsidRDefault="00502C5A" w:rsidP="00502C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6651"/>
      <w:r>
        <w:t>Requisitos atendidos</w:t>
      </w:r>
      <w:bookmarkEnd w:id="3"/>
    </w:p>
    <w:p w:rsidR="00502C5A" w:rsidRDefault="00502C5A" w:rsidP="00502C5A"/>
    <w:p w:rsidR="00502C5A" w:rsidRDefault="00502C5A" w:rsidP="00502C5A">
      <w:pPr>
        <w:pStyle w:val="Recuodecorpodetexto"/>
        <w:ind w:left="1260"/>
      </w:pPr>
      <w:r>
        <w:t>R22 – 2.3.22.74 Pagamento de Regência de Classe</w:t>
      </w:r>
    </w:p>
    <w:p w:rsidR="00502C5A" w:rsidRDefault="00502C5A" w:rsidP="00502C5A"/>
    <w:p w:rsidR="00502C5A" w:rsidRDefault="00502C5A" w:rsidP="00502C5A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652"/>
      <w:r>
        <w:t>Conceito</w:t>
      </w:r>
      <w:bookmarkEnd w:id="4"/>
      <w:r>
        <w:tab/>
      </w:r>
    </w:p>
    <w:p w:rsidR="00502C5A" w:rsidRDefault="00502C5A" w:rsidP="00502C5A"/>
    <w:p w:rsidR="00502C5A" w:rsidRDefault="00502C5A" w:rsidP="00502C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653"/>
      <w:r>
        <w:t>Conceitos principais</w:t>
      </w:r>
      <w:bookmarkEnd w:id="5"/>
    </w:p>
    <w:p w:rsidR="00502C5A" w:rsidRDefault="00502C5A" w:rsidP="00502C5A">
      <w:pPr>
        <w:rPr>
          <w:rFonts w:cs="Arial"/>
        </w:rPr>
      </w:pPr>
    </w:p>
    <w:p w:rsidR="00502C5A" w:rsidRDefault="00502C5A" w:rsidP="00502C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6654"/>
      <w:r>
        <w:t>Conceitos associados</w:t>
      </w:r>
      <w:bookmarkEnd w:id="6"/>
    </w:p>
    <w:p w:rsidR="00502C5A" w:rsidRDefault="00502C5A" w:rsidP="00502C5A">
      <w:pPr>
        <w:rPr>
          <w:rFonts w:eastAsia="Arial Unicode MS"/>
        </w:rPr>
      </w:pPr>
    </w:p>
    <w:p w:rsidR="00502C5A" w:rsidRDefault="00502C5A" w:rsidP="00502C5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655"/>
      <w:r>
        <w:lastRenderedPageBreak/>
        <w:t>Diagrama</w:t>
      </w:r>
      <w:bookmarkEnd w:id="7"/>
    </w:p>
    <w:p w:rsidR="00502C5A" w:rsidRDefault="00502C5A" w:rsidP="00502C5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02C5A" w:rsidRDefault="00385C06" w:rsidP="00502C5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29622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C5A" w:rsidRDefault="00502C5A" w:rsidP="00502C5A">
      <w:pPr>
        <w:widowControl w:val="0"/>
        <w:jc w:val="center"/>
        <w:rPr>
          <w:rFonts w:cs="Arial"/>
        </w:rPr>
      </w:pPr>
    </w:p>
    <w:p w:rsidR="00502C5A" w:rsidRDefault="00502C5A" w:rsidP="00502C5A">
      <w:pPr>
        <w:widowControl w:val="0"/>
        <w:jc w:val="center"/>
        <w:rPr>
          <w:rFonts w:cs="Arial"/>
        </w:rPr>
      </w:pPr>
    </w:p>
    <w:p w:rsidR="00502C5A" w:rsidRDefault="00502C5A" w:rsidP="00502C5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656"/>
      <w:r>
        <w:lastRenderedPageBreak/>
        <w:t>Casos de Uso</w:t>
      </w:r>
      <w:bookmarkEnd w:id="8"/>
    </w:p>
    <w:p w:rsidR="00502C5A" w:rsidRDefault="00502C5A" w:rsidP="00502C5A">
      <w:pPr>
        <w:pStyle w:val="Ttulo2"/>
      </w:pPr>
      <w:bookmarkStart w:id="9" w:name="_Toc225932549"/>
      <w:bookmarkStart w:id="10" w:name="_Toc404766657"/>
      <w:r>
        <w:t>Incluir Percentual Específico de Regência de Classe</w:t>
      </w:r>
      <w:bookmarkEnd w:id="9"/>
      <w:bookmarkEnd w:id="10"/>
    </w:p>
    <w:p w:rsidR="00502C5A" w:rsidRDefault="00502C5A" w:rsidP="00502C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225932550"/>
      <w:bookmarkStart w:id="12" w:name="_Toc404766658"/>
      <w:r>
        <w:t>Fluxo Básico</w:t>
      </w:r>
      <w:bookmarkEnd w:id="11"/>
      <w:bookmarkEnd w:id="12"/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percentual específico de regência de classe;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para incluir um novo percentual de regência de classe;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RGN2.1.160.1</w:t>
      </w:r>
      <w:r>
        <w:t>);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502C5A" w:rsidRDefault="00502C5A" w:rsidP="00502C5A">
      <w:pPr>
        <w:pStyle w:val="Recuodecorpodetexto"/>
      </w:pPr>
    </w:p>
    <w:p w:rsidR="00502C5A" w:rsidRDefault="00502C5A" w:rsidP="00502C5A">
      <w:pPr>
        <w:pStyle w:val="Ttulo2"/>
      </w:pPr>
      <w:bookmarkStart w:id="13" w:name="_Toc225932551"/>
      <w:bookmarkStart w:id="14" w:name="_Toc404766659"/>
      <w:r>
        <w:t>Alterar Percentual Específico de Regência de Classe</w:t>
      </w:r>
      <w:bookmarkEnd w:id="13"/>
      <w:bookmarkEnd w:id="14"/>
    </w:p>
    <w:p w:rsidR="00502C5A" w:rsidRDefault="00502C5A" w:rsidP="00502C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225932552"/>
      <w:bookmarkStart w:id="16" w:name="_Toc404766660"/>
      <w:r>
        <w:t>Fluxo Básico</w:t>
      </w:r>
      <w:bookmarkEnd w:id="15"/>
      <w:bookmarkEnd w:id="16"/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 Percentuais Específicos de Regência de Classe”;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os dados da vigência selecionada;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de percentual específico de regência de classe selecionada;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 Percentual da regência de classe;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alteração”;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RGN2.1.3.1, RGN2.1.3.2, RGN2.1.69.1(validar para a antiga e a nova referência)</w:t>
      </w:r>
      <w:r>
        <w:t>);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502C5A" w:rsidRDefault="00502C5A" w:rsidP="00502C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25932553"/>
      <w:bookmarkStart w:id="18" w:name="_Toc404766661"/>
      <w:r>
        <w:t>Fluxo alternativo: Criar nova vigência – Substitui a partir do passo 4.2.1.5</w:t>
      </w:r>
      <w:bookmarkEnd w:id="18"/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</w:t>
      </w:r>
      <w:r>
        <w:rPr>
          <w:b/>
          <w:bCs w:val="0"/>
        </w:rPr>
        <w:lastRenderedPageBreak/>
        <w:t>RGN2.1.4.1, RGN2.1.69.1</w:t>
      </w:r>
      <w:r>
        <w:t>);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1.6.1,</w:t>
      </w:r>
      <w:r>
        <w:t xml:space="preserve"> </w:t>
      </w:r>
      <w:r>
        <w:rPr>
          <w:b/>
          <w:bCs w:val="0"/>
        </w:rPr>
        <w:t xml:space="preserve">RGN2.1.6.2 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502C5A" w:rsidRDefault="00502C5A" w:rsidP="00502C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6662"/>
      <w:r>
        <w:t>Fluxo alternativo: Finalizar vigência</w:t>
      </w:r>
      <w:bookmarkEnd w:id="17"/>
      <w:r>
        <w:t xml:space="preserve"> – substitui a partir do passo 4.2.1.2</w:t>
      </w:r>
      <w:bookmarkEnd w:id="19"/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finalizar a vigência selecionada;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de percentual específico de regência de classe selecionada;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Referência final;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1.39.1, RGN2.1.158.1, RGN2.1.69.12</w:t>
      </w:r>
      <w:r>
        <w:t>);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</w:t>
      </w:r>
      <w:r>
        <w:rPr>
          <w:b/>
          <w:bCs w:val="0"/>
        </w:rPr>
        <w:t xml:space="preserve"> </w:t>
      </w:r>
      <w:r>
        <w:t xml:space="preserve">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502C5A" w:rsidRDefault="00502C5A" w:rsidP="00502C5A">
      <w:pPr>
        <w:pStyle w:val="Recuodecorpodetexto"/>
      </w:pPr>
    </w:p>
    <w:p w:rsidR="00502C5A" w:rsidRDefault="00502C5A" w:rsidP="00502C5A">
      <w:pPr>
        <w:pStyle w:val="Ttulo2"/>
      </w:pPr>
      <w:bookmarkStart w:id="20" w:name="_Toc225932554"/>
      <w:bookmarkStart w:id="21" w:name="_Toc404766663"/>
      <w:r>
        <w:t>Excluir Percentual Específico de Regência de Classe</w:t>
      </w:r>
      <w:bookmarkEnd w:id="20"/>
      <w:bookmarkEnd w:id="21"/>
    </w:p>
    <w:p w:rsidR="00502C5A" w:rsidRDefault="00502C5A" w:rsidP="00502C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225932555"/>
      <w:bookmarkStart w:id="23" w:name="_Toc404766664"/>
      <w:r>
        <w:t>Fluxo Básico</w:t>
      </w:r>
      <w:bookmarkEnd w:id="22"/>
      <w:bookmarkEnd w:id="23"/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 Percentuais Específicos de Regência de Classe”;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submete a opção de excluir;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</w:rPr>
        <w:t>RGN2.</w:t>
      </w:r>
      <w:proofErr w:type="gramEnd"/>
      <w:r>
        <w:rPr>
          <w:b/>
        </w:rPr>
        <w:t xml:space="preserve">1.8.1, </w:t>
      </w:r>
      <w:r>
        <w:rPr>
          <w:b/>
          <w:bCs w:val="0"/>
        </w:rPr>
        <w:t>RGN2.1.69.1</w:t>
      </w:r>
      <w:r>
        <w:t>);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1.36.1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502C5A" w:rsidRDefault="00502C5A" w:rsidP="00502C5A">
      <w:pPr>
        <w:pStyle w:val="Recuodecorpodetexto"/>
      </w:pPr>
    </w:p>
    <w:p w:rsidR="00502C5A" w:rsidRDefault="00502C5A" w:rsidP="00502C5A">
      <w:pPr>
        <w:pStyle w:val="Ttulo2"/>
      </w:pPr>
      <w:bookmarkStart w:id="24" w:name="_Toc225932557"/>
      <w:bookmarkStart w:id="25" w:name="_Toc404766665"/>
      <w:r>
        <w:t>Listar Percentuais Específicos de Regência de Classe</w:t>
      </w:r>
      <w:bookmarkEnd w:id="24"/>
      <w:bookmarkEnd w:id="25"/>
    </w:p>
    <w:p w:rsidR="00502C5A" w:rsidRDefault="00502C5A" w:rsidP="00502C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225932558"/>
      <w:bookmarkStart w:id="27" w:name="_Toc404766666"/>
      <w:r>
        <w:t>Fluxo Básico</w:t>
      </w:r>
      <w:bookmarkEnd w:id="26"/>
      <w:bookmarkEnd w:id="27"/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percentual específico de regência de classe;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502C5A" w:rsidRDefault="00502C5A" w:rsidP="00502C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de percentuais específicos cadastrados de acordo com os filtros informados, em ordem decrescente da Referência inicial.</w:t>
      </w:r>
    </w:p>
    <w:p w:rsidR="00502C5A" w:rsidRDefault="00502C5A" w:rsidP="00502C5A">
      <w:pPr>
        <w:pStyle w:val="Recuodecorpodetexto"/>
      </w:pPr>
    </w:p>
    <w:p w:rsidR="00502C5A" w:rsidRDefault="00502C5A" w:rsidP="00502C5A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225932559"/>
      <w:bookmarkStart w:id="29" w:name="_Toc404766667"/>
      <w:r>
        <w:lastRenderedPageBreak/>
        <w:t>Regras Gerais</w:t>
      </w:r>
      <w:bookmarkEnd w:id="28"/>
      <w:bookmarkEnd w:id="29"/>
    </w:p>
    <w:p w:rsidR="00502C5A" w:rsidRDefault="00502C5A" w:rsidP="00502C5A">
      <w:pPr>
        <w:ind w:left="540"/>
        <w:rPr>
          <w:rFonts w:cs="Arial"/>
        </w:rPr>
      </w:pPr>
      <w:r>
        <w:rPr>
          <w:rFonts w:cs="Arial"/>
        </w:rPr>
        <w:t xml:space="preserve">Todas as regras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502C5A" w:rsidRDefault="00502C5A" w:rsidP="00502C5A">
      <w:pPr>
        <w:pStyle w:val="Ttulo1"/>
        <w:numPr>
          <w:ilvl w:val="0"/>
          <w:numId w:val="0"/>
        </w:numPr>
      </w:pPr>
    </w:p>
    <w:p w:rsidR="00502C5A" w:rsidRDefault="00502C5A" w:rsidP="00502C5A"/>
    <w:p w:rsidR="00502C5A" w:rsidRDefault="00502C5A" w:rsidP="00502C5A">
      <w:pPr>
        <w:widowControl w:val="0"/>
        <w:ind w:left="540"/>
        <w:rPr>
          <w:rFonts w:cs="Arial"/>
        </w:rPr>
      </w:pPr>
    </w:p>
    <w:sectPr w:rsidR="00502C5A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C5A" w:rsidRDefault="00502C5A" w:rsidP="002908D9">
      <w:r>
        <w:separator/>
      </w:r>
    </w:p>
  </w:endnote>
  <w:endnote w:type="continuationSeparator" w:id="0">
    <w:p w:rsidR="00502C5A" w:rsidRDefault="00502C5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85C06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02C5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85C0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85C06">
            <w:rPr>
              <w:sz w:val="20"/>
              <w:szCs w:val="20"/>
            </w:rPr>
            <w:t xml:space="preserve">Keila </w:t>
          </w:r>
          <w:proofErr w:type="spellStart"/>
          <w:r w:rsidRPr="00385C06">
            <w:rPr>
              <w:sz w:val="20"/>
              <w:szCs w:val="20"/>
            </w:rPr>
            <w:t>Joanês</w:t>
          </w:r>
          <w:proofErr w:type="spellEnd"/>
          <w:r w:rsidRPr="00385C0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85C0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02C5A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02C5A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85C06" w:rsidRPr="00385C06">
            <w:rPr>
              <w:b/>
              <w:sz w:val="20"/>
              <w:szCs w:val="20"/>
            </w:rPr>
            <w:t>UCS0363 - Manter percentuais específicos da regência de classe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F66F8A9" wp14:editId="0C5E4D6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C5A" w:rsidRDefault="00502C5A" w:rsidP="002908D9">
      <w:r>
        <w:separator/>
      </w:r>
    </w:p>
  </w:footnote>
  <w:footnote w:type="continuationSeparator" w:id="0">
    <w:p w:rsidR="00502C5A" w:rsidRDefault="00502C5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385C06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231DB89" wp14:editId="3DBFE765">
          <wp:simplePos x="0" y="0"/>
          <wp:positionH relativeFrom="column">
            <wp:posOffset>4324350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1CD241" wp14:editId="1ABAC2CF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D045B6" wp14:editId="160F07A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9A61FEF" wp14:editId="5523F47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C5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85C06"/>
    <w:rsid w:val="00463AB4"/>
    <w:rsid w:val="004E0834"/>
    <w:rsid w:val="004F657F"/>
    <w:rsid w:val="00502C5A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B2B30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2C5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2C5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2C5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2C5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2C5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2C5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2C5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2C5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2C5A"/>
    <w:pPr>
      <w:ind w:left="0"/>
    </w:pPr>
  </w:style>
  <w:style w:type="paragraph" w:styleId="ndicedeilustraes">
    <w:name w:val="table of figures"/>
    <w:basedOn w:val="Normal"/>
    <w:next w:val="Normal"/>
    <w:semiHidden/>
    <w:rsid w:val="00502C5A"/>
  </w:style>
  <w:style w:type="paragraph" w:styleId="Sumrio2">
    <w:name w:val="toc 2"/>
    <w:basedOn w:val="Normal"/>
    <w:next w:val="Normal"/>
    <w:autoRedefine/>
    <w:uiPriority w:val="39"/>
    <w:rsid w:val="00502C5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2C5A"/>
    <w:pPr>
      <w:ind w:left="480"/>
    </w:pPr>
  </w:style>
  <w:style w:type="character" w:styleId="Hyperlink">
    <w:name w:val="Hyperlink"/>
    <w:basedOn w:val="Fontepargpadro"/>
    <w:uiPriority w:val="99"/>
    <w:rsid w:val="00502C5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2C5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2C5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2C5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2C5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2C5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2C5A"/>
    <w:rPr>
      <w:sz w:val="16"/>
    </w:rPr>
  </w:style>
  <w:style w:type="character" w:styleId="Nmerodepgina">
    <w:name w:val="page number"/>
    <w:basedOn w:val="Fontepargpadro"/>
    <w:rsid w:val="00502C5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2C5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2C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C5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2C5A"/>
  </w:style>
  <w:style w:type="paragraph" w:styleId="Corpodetexto">
    <w:name w:val="Body Text"/>
    <w:basedOn w:val="Normal"/>
    <w:link w:val="CorpodetextoChar"/>
    <w:rsid w:val="00502C5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2C5A"/>
    <w:rPr>
      <w:rFonts w:eastAsia="Arial Unicode MS"/>
    </w:rPr>
  </w:style>
  <w:style w:type="paragraph" w:customStyle="1" w:styleId="tabletext">
    <w:name w:val="tabletext"/>
    <w:basedOn w:val="Normal"/>
    <w:rsid w:val="00502C5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2C5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2C5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2C5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2C5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2C5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2C5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2C5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2C5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2C5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2C5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2C5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2C5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2C5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2C5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2C5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2C5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2C5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2C5A"/>
    <w:pPr>
      <w:ind w:left="0"/>
    </w:pPr>
  </w:style>
  <w:style w:type="paragraph" w:styleId="ndicedeilustraes">
    <w:name w:val="table of figures"/>
    <w:basedOn w:val="Normal"/>
    <w:next w:val="Normal"/>
    <w:semiHidden/>
    <w:rsid w:val="00502C5A"/>
  </w:style>
  <w:style w:type="paragraph" w:styleId="Sumrio2">
    <w:name w:val="toc 2"/>
    <w:basedOn w:val="Normal"/>
    <w:next w:val="Normal"/>
    <w:autoRedefine/>
    <w:uiPriority w:val="39"/>
    <w:rsid w:val="00502C5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2C5A"/>
    <w:pPr>
      <w:ind w:left="480"/>
    </w:pPr>
  </w:style>
  <w:style w:type="character" w:styleId="Hyperlink">
    <w:name w:val="Hyperlink"/>
    <w:basedOn w:val="Fontepargpadro"/>
    <w:uiPriority w:val="99"/>
    <w:rsid w:val="00502C5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2C5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2C5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2C5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2C5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2C5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2C5A"/>
    <w:rPr>
      <w:sz w:val="16"/>
    </w:rPr>
  </w:style>
  <w:style w:type="character" w:styleId="Nmerodepgina">
    <w:name w:val="page number"/>
    <w:basedOn w:val="Fontepargpadro"/>
    <w:rsid w:val="00502C5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2C5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2C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C5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2C5A"/>
  </w:style>
  <w:style w:type="paragraph" w:styleId="Corpodetexto">
    <w:name w:val="Body Text"/>
    <w:basedOn w:val="Normal"/>
    <w:link w:val="CorpodetextoChar"/>
    <w:rsid w:val="00502C5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2C5A"/>
    <w:rPr>
      <w:rFonts w:eastAsia="Arial Unicode MS"/>
    </w:rPr>
  </w:style>
  <w:style w:type="paragraph" w:customStyle="1" w:styleId="tabletext">
    <w:name w:val="tabletext"/>
    <w:basedOn w:val="Normal"/>
    <w:rsid w:val="00502C5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2C5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2C5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2C5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2C5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2C5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2C5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2C5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2C5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2C5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1B70B-50F9-4DCE-B52C-9D86759CB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682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5554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2014-11-08T04:14:00Z</cp:lastPrinted>
  <dcterms:created xsi:type="dcterms:W3CDTF">2014-11-08T04:13:00Z</dcterms:created>
  <dcterms:modified xsi:type="dcterms:W3CDTF">2014-11-26T14:01:00Z</dcterms:modified>
</cp:coreProperties>
</file>