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628" w:rsidRDefault="00D50628" w:rsidP="00D50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50628" w:rsidRDefault="00D50628" w:rsidP="00D50628">
      <w:pPr>
        <w:widowControl w:val="0"/>
        <w:rPr>
          <w:rFonts w:cs="Arial"/>
          <w:sz w:val="20"/>
          <w:u w:val="single"/>
        </w:rPr>
      </w:pPr>
    </w:p>
    <w:p w:rsidR="00D50628" w:rsidRDefault="00D50628" w:rsidP="00D50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  <w:sz w:val="20"/>
        </w:rPr>
      </w:pPr>
    </w:p>
    <w:p w:rsidR="00D50628" w:rsidRDefault="00D50628" w:rsidP="00D50628">
      <w:pPr>
        <w:widowControl w:val="0"/>
        <w:rPr>
          <w:rFonts w:cs="Arial"/>
        </w:rPr>
      </w:pPr>
    </w:p>
    <w:p w:rsidR="00D50628" w:rsidRDefault="00D50628" w:rsidP="00D50628">
      <w:pPr>
        <w:pStyle w:val="Capa"/>
        <w:rPr>
          <w:color w:val="FF9900"/>
        </w:rPr>
      </w:pPr>
      <w:r>
        <w:t>SINDRAPE</w:t>
      </w:r>
    </w:p>
    <w:p w:rsidR="00D50628" w:rsidRDefault="00D50628" w:rsidP="00D5062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50628" w:rsidRPr="00D50628" w:rsidRDefault="00D50628" w:rsidP="00D50628">
      <w:pPr>
        <w:widowControl w:val="0"/>
        <w:rPr>
          <w:color w:val="000080"/>
        </w:rPr>
      </w:pPr>
    </w:p>
    <w:p w:rsidR="00D50628" w:rsidRPr="00D50628" w:rsidRDefault="00D50628" w:rsidP="00D50628">
      <w:pPr>
        <w:widowControl w:val="0"/>
        <w:jc w:val="right"/>
        <w:rPr>
          <w:rFonts w:cs="Arial"/>
          <w:b/>
          <w:bCs/>
          <w:color w:val="000080"/>
        </w:rPr>
      </w:pPr>
    </w:p>
    <w:p w:rsidR="00D50628" w:rsidRDefault="00D50628" w:rsidP="00D50628">
      <w:pPr>
        <w:pStyle w:val="Capa"/>
      </w:pPr>
      <w:r>
        <w:t>UCS0387 – Manter Parâmetros de Férias no Órgão</w:t>
      </w:r>
    </w:p>
    <w:p w:rsidR="00D50628" w:rsidRDefault="00D50628" w:rsidP="00D50628">
      <w:pPr>
        <w:widowControl w:val="0"/>
        <w:rPr>
          <w:rFonts w:cs="Arial"/>
        </w:rPr>
      </w:pPr>
    </w:p>
    <w:p w:rsidR="00D50628" w:rsidRDefault="00D50628" w:rsidP="00D50628">
      <w:pPr>
        <w:widowControl w:val="0"/>
      </w:pPr>
    </w:p>
    <w:p w:rsidR="00D50628" w:rsidRDefault="00D50628" w:rsidP="00D5062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D50628" w:rsidRPr="00D50628" w:rsidRDefault="00D50628" w:rsidP="00D50628">
      <w:pPr>
        <w:pStyle w:val="Corpodetexto3"/>
        <w:widowControl w:val="0"/>
        <w:spacing w:after="0"/>
        <w:rPr>
          <w:rFonts w:cs="Arial"/>
        </w:rPr>
      </w:pPr>
      <w:r w:rsidRPr="00D50628">
        <w:rPr>
          <w:rFonts w:cs="Arial"/>
        </w:rPr>
        <w:lastRenderedPageBreak/>
        <w:t>Histórico de Revisões</w:t>
      </w:r>
    </w:p>
    <w:p w:rsidR="00D50628" w:rsidRDefault="00D50628" w:rsidP="00D5062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9"/>
        <w:gridCol w:w="1756"/>
        <w:gridCol w:w="2086"/>
      </w:tblGrid>
      <w:tr w:rsidR="00D50628" w:rsidTr="00D5062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50628" w:rsidTr="00D5062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08/03/2008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Nelson Brandão Luiz </w:t>
            </w:r>
          </w:p>
        </w:tc>
      </w:tr>
      <w:tr w:rsidR="00D50628" w:rsidTr="00D5062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12/11/2008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037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D50628" w:rsidTr="00D5062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50628" w:rsidTr="00D50628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D5062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50628" w:rsidRDefault="00D50628" w:rsidP="00D5062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50628" w:rsidRPr="00D50628" w:rsidRDefault="00D50628" w:rsidP="00D50628">
      <w:pPr>
        <w:pStyle w:val="Corpodetexto3"/>
        <w:widowControl w:val="0"/>
        <w:spacing w:after="0"/>
        <w:jc w:val="left"/>
        <w:rPr>
          <w:rFonts w:cs="Arial"/>
        </w:rPr>
      </w:pPr>
      <w:r w:rsidRPr="00D50628">
        <w:rPr>
          <w:rFonts w:cs="Arial"/>
        </w:rPr>
        <w:lastRenderedPageBreak/>
        <w:t>Índice</w:t>
      </w:r>
    </w:p>
    <w:bookmarkStart w:id="0" w:name="_GoBack"/>
    <w:bookmarkEnd w:id="0"/>
    <w:p w:rsidR="00472EF2" w:rsidRDefault="00D5062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6018" w:history="1">
        <w:r w:rsidR="00472EF2" w:rsidRPr="00FD2B5C">
          <w:rPr>
            <w:rStyle w:val="Hyperlink"/>
            <w:noProof/>
          </w:rPr>
          <w:t>1.</w:t>
        </w:r>
        <w:r w:rsidR="00472EF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72EF2" w:rsidRPr="00FD2B5C">
          <w:rPr>
            <w:rStyle w:val="Hyperlink"/>
            <w:noProof/>
          </w:rPr>
          <w:t>Pacote/Caso de Uso</w:t>
        </w:r>
        <w:r w:rsidR="00472EF2">
          <w:rPr>
            <w:noProof/>
            <w:webHidden/>
          </w:rPr>
          <w:tab/>
        </w:r>
        <w:r w:rsidR="00472EF2">
          <w:rPr>
            <w:noProof/>
            <w:webHidden/>
          </w:rPr>
          <w:fldChar w:fldCharType="begin"/>
        </w:r>
        <w:r w:rsidR="00472EF2">
          <w:rPr>
            <w:noProof/>
            <w:webHidden/>
          </w:rPr>
          <w:instrText xml:space="preserve"> PAGEREF _Toc404766018 \h </w:instrText>
        </w:r>
        <w:r w:rsidR="00472EF2">
          <w:rPr>
            <w:noProof/>
            <w:webHidden/>
          </w:rPr>
        </w:r>
        <w:r w:rsidR="00472EF2">
          <w:rPr>
            <w:noProof/>
            <w:webHidden/>
          </w:rPr>
          <w:fldChar w:fldCharType="separate"/>
        </w:r>
        <w:r w:rsidR="00472EF2">
          <w:rPr>
            <w:noProof/>
            <w:webHidden/>
          </w:rPr>
          <w:t>5</w:t>
        </w:r>
        <w:r w:rsidR="00472EF2"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19" w:history="1">
        <w:r w:rsidRPr="00FD2B5C">
          <w:rPr>
            <w:rStyle w:val="Hyperlink"/>
            <w:noProof/>
          </w:rPr>
          <w:t>Manter Parâmetros de Férias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0" w:history="1">
        <w:r w:rsidRPr="00FD2B5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1" w:history="1">
        <w:r w:rsidRPr="00FD2B5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2" w:history="1">
        <w:r w:rsidRPr="00FD2B5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3" w:history="1">
        <w:r w:rsidRPr="00FD2B5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4" w:history="1">
        <w:r w:rsidRPr="00FD2B5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5" w:history="1">
        <w:r w:rsidRPr="00FD2B5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6" w:history="1">
        <w:r w:rsidRPr="00FD2B5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7" w:history="1">
        <w:r w:rsidRPr="00FD2B5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Incluir Parâmetros de Férias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8" w:history="1">
        <w:r w:rsidRPr="00FD2B5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29" w:history="1">
        <w:r w:rsidRPr="00FD2B5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Alterar Parâmetros de Férias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0" w:history="1">
        <w:r w:rsidRPr="00FD2B5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1" w:history="1">
        <w:r w:rsidRPr="00FD2B5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Listar Parâmetros de Férias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2" w:history="1">
        <w:r w:rsidRPr="00FD2B5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3" w:history="1">
        <w:r w:rsidRPr="00FD2B5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Excluir Parâmetros de Férias do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4" w:history="1">
        <w:r w:rsidRPr="00FD2B5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5" w:history="1">
        <w:r w:rsidRPr="00FD2B5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6" w:history="1">
        <w:r w:rsidRPr="00FD2B5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7" w:history="1">
        <w:r w:rsidRPr="00FD2B5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RN01: Verificar duplicidade de parâmetro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8" w:history="1">
        <w:r w:rsidRPr="00FD2B5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RN02: Verificar existência Períodos Aquisitivos Férias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39" w:history="1">
        <w:r w:rsidRPr="00FD2B5C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RN03: Verificar Período Final inferior ao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0" w:history="1">
        <w:r w:rsidRPr="00FD2B5C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RN04: Verificar preenchimento do Período para programação de férias anuais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1" w:history="1">
        <w:r w:rsidRPr="00FD2B5C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RN05: Validação de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2" w:history="1">
        <w:r w:rsidRPr="00FD2B5C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RN06: Verificar duplicidade de itens de Meses de Férias Anuais coletivas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3" w:history="1">
        <w:r w:rsidRPr="00FD2B5C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RN07: Verificar número do dia do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4" w:history="1">
        <w:r w:rsidRPr="00FD2B5C">
          <w:rPr>
            <w:rStyle w:val="Hyperlink"/>
            <w:noProof/>
          </w:rPr>
          <w:t>5.1.8.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RN08: Verificar quantidade máxima de dias para programação anual coletiva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5" w:history="1">
        <w:r w:rsidRPr="00FD2B5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Modelo Conceitual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6" w:history="1">
        <w:r w:rsidRPr="00FD2B5C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Parâmetros de férias no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7" w:history="1">
        <w:r w:rsidRPr="00FD2B5C">
          <w:rPr>
            <w:rStyle w:val="Hyperlink"/>
            <w:rFonts w:eastAsia="Arial Unicode MS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Domínios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72EF2" w:rsidRDefault="00472EF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6048" w:history="1">
        <w:r w:rsidRPr="00FD2B5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B5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50628" w:rsidRDefault="00D50628" w:rsidP="00D50628">
      <w:pPr>
        <w:pStyle w:val="Sumrio1"/>
      </w:pPr>
      <w:r>
        <w:fldChar w:fldCharType="end"/>
      </w:r>
    </w:p>
    <w:p w:rsidR="00D50628" w:rsidRDefault="00D50628" w:rsidP="00D50628">
      <w:pPr>
        <w:widowControl w:val="0"/>
        <w:rPr>
          <w:rFonts w:cs="Arial"/>
          <w:b/>
          <w:bCs/>
          <w:color w:val="000000"/>
        </w:rPr>
      </w:pPr>
    </w:p>
    <w:p w:rsidR="00D50628" w:rsidRDefault="00D50628" w:rsidP="00D50628">
      <w:pPr>
        <w:pStyle w:val="Heading"/>
        <w:rPr>
          <w:rFonts w:cs="Arial"/>
          <w:szCs w:val="24"/>
          <w:lang w:val="pt-BR"/>
        </w:rPr>
      </w:pPr>
    </w:p>
    <w:p w:rsidR="00D50628" w:rsidRDefault="00D50628" w:rsidP="00D50628">
      <w:pPr>
        <w:pStyle w:val="Heading"/>
      </w:pPr>
    </w:p>
    <w:p w:rsidR="00D50628" w:rsidRDefault="00D50628" w:rsidP="00D50628">
      <w:pPr>
        <w:pStyle w:val="Heading"/>
        <w:jc w:val="center"/>
      </w:pPr>
    </w:p>
    <w:p w:rsidR="00D50628" w:rsidRDefault="00D50628" w:rsidP="00D5062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6018"/>
      <w:r>
        <w:lastRenderedPageBreak/>
        <w:t>Pacote/Caso de Uso</w:t>
      </w:r>
      <w:bookmarkEnd w:id="1"/>
    </w:p>
    <w:p w:rsidR="00D50628" w:rsidRDefault="00D50628" w:rsidP="00D50628"/>
    <w:p w:rsidR="00D50628" w:rsidRDefault="00D50628" w:rsidP="0010518F">
      <w:pPr>
        <w:pStyle w:val="Subttulo"/>
      </w:pPr>
      <w:bookmarkStart w:id="2" w:name="_Toc404766019"/>
      <w:r>
        <w:t>Manter Parâmetros de Férias do Órgão</w:t>
      </w:r>
      <w:bookmarkEnd w:id="2"/>
    </w:p>
    <w:p w:rsidR="00D50628" w:rsidRDefault="00D50628" w:rsidP="00D50628">
      <w:pPr>
        <w:widowControl w:val="0"/>
        <w:ind w:left="902"/>
        <w:rPr>
          <w:rFonts w:cs="Arial"/>
          <w:b/>
          <w:bCs/>
          <w:color w:val="FF0000"/>
        </w:rPr>
      </w:pPr>
    </w:p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3" w:name="_Toc404766020"/>
      <w:r>
        <w:t>Descrição</w:t>
      </w:r>
      <w:bookmarkEnd w:id="3"/>
    </w:p>
    <w:p w:rsidR="00D50628" w:rsidRDefault="00D50628" w:rsidP="00D50628">
      <w:pPr>
        <w:pStyle w:val="Recuodecorpodetexto2"/>
        <w:widowControl w:val="0"/>
        <w:ind w:left="1620" w:firstLine="0"/>
        <w:rPr>
          <w:sz w:val="24"/>
        </w:rPr>
      </w:pPr>
    </w:p>
    <w:p w:rsidR="00D50628" w:rsidRDefault="00D50628" w:rsidP="00D5062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parâmetros de férias do órgão.</w:t>
      </w:r>
    </w:p>
    <w:p w:rsidR="00D50628" w:rsidRDefault="00D50628" w:rsidP="00D50628">
      <w:pPr>
        <w:pStyle w:val="Recuodecorpodetexto2"/>
        <w:widowControl w:val="0"/>
        <w:ind w:left="1620" w:firstLine="0"/>
        <w:rPr>
          <w:sz w:val="24"/>
        </w:rPr>
      </w:pPr>
    </w:p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4" w:name="_Toc404766021"/>
      <w:r>
        <w:t>Requisitos atendidos</w:t>
      </w:r>
      <w:bookmarkEnd w:id="4"/>
    </w:p>
    <w:p w:rsidR="00D50628" w:rsidRDefault="00D50628" w:rsidP="00D50628"/>
    <w:p w:rsidR="00D50628" w:rsidRDefault="00D50628" w:rsidP="00D50628">
      <w:pPr>
        <w:pStyle w:val="Recuodecorpodetexto"/>
        <w:ind w:left="1260"/>
      </w:pPr>
      <w:r>
        <w:t>R1 – Geração do período aquisitivo de férias</w:t>
      </w:r>
    </w:p>
    <w:p w:rsidR="00D50628" w:rsidRDefault="00D50628" w:rsidP="00D50628">
      <w:pPr>
        <w:pStyle w:val="Recuodecorpodetexto"/>
        <w:ind w:left="1260"/>
      </w:pPr>
      <w:r>
        <w:t>R2 – Manter programação de férias individuais</w:t>
      </w:r>
    </w:p>
    <w:p w:rsidR="00D50628" w:rsidRDefault="00D50628" w:rsidP="00D50628">
      <w:pPr>
        <w:pStyle w:val="Recuodecorpodetexto"/>
        <w:ind w:left="1260"/>
      </w:pPr>
      <w:r>
        <w:t>R3 – Manter programação de férias coletivas</w:t>
      </w:r>
    </w:p>
    <w:p w:rsidR="00D50628" w:rsidRDefault="00D50628" w:rsidP="00D50628">
      <w:pPr>
        <w:pStyle w:val="Recuodecorpodetexto"/>
        <w:ind w:left="1260"/>
      </w:pPr>
      <w:r>
        <w:t>R4 – Suspender / interromper usufruto de férias</w:t>
      </w:r>
    </w:p>
    <w:p w:rsidR="00D50628" w:rsidRDefault="00D50628" w:rsidP="00D50628">
      <w:pPr>
        <w:pStyle w:val="Recuodecorpodetexto"/>
        <w:ind w:left="1260"/>
      </w:pPr>
    </w:p>
    <w:p w:rsidR="00D50628" w:rsidRDefault="00D50628" w:rsidP="00D50628"/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6022"/>
      <w:r>
        <w:t>Conceito</w:t>
      </w:r>
      <w:bookmarkEnd w:id="5"/>
      <w:r>
        <w:tab/>
      </w:r>
    </w:p>
    <w:p w:rsidR="00D50628" w:rsidRDefault="00D50628" w:rsidP="00D50628"/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6" w:name="_Toc404766023"/>
      <w:r>
        <w:t>Conceitos principais</w:t>
      </w:r>
      <w:bookmarkEnd w:id="6"/>
    </w:p>
    <w:p w:rsidR="00D50628" w:rsidRDefault="00D50628" w:rsidP="00D50628">
      <w:pPr>
        <w:pStyle w:val="Cabealho"/>
        <w:ind w:left="709"/>
        <w:rPr>
          <w:rFonts w:cs="Arial"/>
        </w:rPr>
      </w:pPr>
      <w:r>
        <w:rPr>
          <w:rFonts w:cs="Arial"/>
        </w:rPr>
        <w:t>Órgão</w:t>
      </w:r>
    </w:p>
    <w:p w:rsidR="00D50628" w:rsidRDefault="00D50628" w:rsidP="00D50628">
      <w:pPr>
        <w:pStyle w:val="Cabealho"/>
        <w:ind w:left="709"/>
        <w:rPr>
          <w:rFonts w:cs="Arial"/>
        </w:rPr>
      </w:pPr>
      <w:r>
        <w:rPr>
          <w:rFonts w:cs="Arial"/>
        </w:rPr>
        <w:t>Férias</w:t>
      </w:r>
    </w:p>
    <w:p w:rsidR="00D50628" w:rsidRDefault="00D50628" w:rsidP="00D50628">
      <w:pPr>
        <w:pStyle w:val="Cabealho"/>
        <w:rPr>
          <w:rFonts w:cs="Arial"/>
        </w:rPr>
      </w:pPr>
    </w:p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7" w:name="_Toc404766024"/>
      <w:r>
        <w:t>Conceitos associados</w:t>
      </w:r>
      <w:bookmarkEnd w:id="7"/>
    </w:p>
    <w:p w:rsidR="00D50628" w:rsidRDefault="00D50628" w:rsidP="00D50628">
      <w:pPr>
        <w:pStyle w:val="Cabealho"/>
        <w:ind w:left="709"/>
        <w:rPr>
          <w:rFonts w:cs="Arial"/>
        </w:rPr>
      </w:pPr>
      <w:r>
        <w:rPr>
          <w:rFonts w:cs="Arial"/>
        </w:rPr>
        <w:t>Item de Carreira</w:t>
      </w:r>
    </w:p>
    <w:p w:rsidR="00D50628" w:rsidRDefault="00D50628" w:rsidP="00D50628">
      <w:pPr>
        <w:pStyle w:val="Cabealho"/>
        <w:ind w:left="709"/>
        <w:rPr>
          <w:rFonts w:cs="Arial"/>
        </w:rPr>
      </w:pPr>
      <w:r>
        <w:rPr>
          <w:rFonts w:cs="Arial"/>
        </w:rPr>
        <w:t>Relação de Trabalho</w:t>
      </w:r>
    </w:p>
    <w:p w:rsidR="00D50628" w:rsidRDefault="00D50628" w:rsidP="00D50628">
      <w:pPr>
        <w:pStyle w:val="Cabealho"/>
        <w:ind w:left="709"/>
        <w:rPr>
          <w:rFonts w:cs="Arial"/>
        </w:rPr>
      </w:pPr>
      <w:r>
        <w:rPr>
          <w:rFonts w:cs="Arial"/>
        </w:rPr>
        <w:t>Cargo Comissionado</w:t>
      </w:r>
      <w:r>
        <w:rPr>
          <w:rFonts w:cs="Arial"/>
        </w:rPr>
        <w:tab/>
      </w:r>
    </w:p>
    <w:p w:rsidR="00D50628" w:rsidRDefault="00D50628" w:rsidP="00D50628">
      <w:pPr>
        <w:pStyle w:val="Cabealho"/>
        <w:rPr>
          <w:rFonts w:cs="Arial"/>
        </w:rPr>
      </w:pPr>
    </w:p>
    <w:p w:rsidR="00D50628" w:rsidRDefault="00D50628" w:rsidP="00D50628">
      <w:pPr>
        <w:rPr>
          <w:rFonts w:eastAsia="Arial Unicode MS"/>
        </w:rPr>
      </w:pPr>
    </w:p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6025"/>
      <w:r>
        <w:lastRenderedPageBreak/>
        <w:t>Diagrama</w:t>
      </w:r>
      <w:bookmarkEnd w:id="8"/>
    </w:p>
    <w:p w:rsidR="00D50628" w:rsidRDefault="00D50628" w:rsidP="00D5062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50628" w:rsidRDefault="00D50628" w:rsidP="00D50628">
      <w:pPr>
        <w:widowControl w:val="0"/>
        <w:jc w:val="center"/>
        <w:rPr>
          <w:rFonts w:cs="Arial"/>
        </w:rPr>
      </w:pPr>
    </w:p>
    <w:p w:rsidR="00D50628" w:rsidRDefault="00D50628" w:rsidP="00D50628">
      <w:pPr>
        <w:widowControl w:val="0"/>
        <w:jc w:val="center"/>
        <w:rPr>
          <w:rFonts w:cs="Arial"/>
        </w:rPr>
      </w:pPr>
    </w:p>
    <w:p w:rsidR="00D50628" w:rsidRDefault="0010518F" w:rsidP="00D5062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3076575"/>
                <wp:effectExtent l="0" t="0" r="0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42060" y="19685"/>
                            <a:ext cx="1798320" cy="1193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42060" y="128905"/>
                            <a:ext cx="4500880" cy="29279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076450" y="257810"/>
                            <a:ext cx="25304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7670" y="605155"/>
                            <a:ext cx="178435" cy="179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6570" y="784225"/>
                            <a:ext cx="0" cy="178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97510" y="853440"/>
                            <a:ext cx="20828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7825" y="962660"/>
                            <a:ext cx="118745" cy="178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6570" y="962660"/>
                            <a:ext cx="119380" cy="1784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9690" y="1141095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45795" y="1042035"/>
                            <a:ext cx="59626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30655" y="1895475"/>
                            <a:ext cx="1917700" cy="6254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38630" y="1985010"/>
                            <a:ext cx="12160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88160" y="2143760"/>
                            <a:ext cx="1196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497580" y="675005"/>
                            <a:ext cx="1917065" cy="6248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3855085" y="763905"/>
                            <a:ext cx="11366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855085" y="923290"/>
                            <a:ext cx="1196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1430655" y="675005"/>
                            <a:ext cx="1917700" cy="6248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778635" y="763905"/>
                            <a:ext cx="11988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788160" y="923290"/>
                            <a:ext cx="1196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497580" y="1895475"/>
                            <a:ext cx="1917065" cy="6254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35400" y="1985010"/>
                            <a:ext cx="12109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55085" y="2143760"/>
                            <a:ext cx="11969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Férias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4451350" y="1310005"/>
                            <a:ext cx="0" cy="58547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H="1">
                            <a:off x="4411345" y="1310005"/>
                            <a:ext cx="40005" cy="793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4451350" y="1310005"/>
                            <a:ext cx="39370" cy="793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894455" y="143891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2384425" y="1181100"/>
                            <a:ext cx="1282065" cy="7143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 flipH="1">
                            <a:off x="3576955" y="1181100"/>
                            <a:ext cx="8953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H="1">
                            <a:off x="3616325" y="1181100"/>
                            <a:ext cx="50165" cy="6921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106295" y="138938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0518F" w:rsidRDefault="0010518F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.75pt;height:242.25pt;mso-position-horizontal-relative:char;mso-position-vertical-relative:line" coordsize="57626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30765;visibility:visible;mso-wrap-style:square">
                  <v:fill o:detectmouseclick="t"/>
                  <v:path o:connecttype="none"/>
                </v:shape>
                <v:rect id="Rectangle 5" o:spid="_x0000_s1028" style="position:absolute;left:12420;top:196;width:17983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420;top:1289;width:45009;height:29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0764;top:2578;width:2530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76;top:6051;width:1785;height:1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65,7842" to="4965,9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975,8534" to="6057,8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78,9626" to="4965,11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65,9626" to="6159,11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96;top:11410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457,10420" to="12420,104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14306;top:18954;width:19177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7386;top:19850;width:1216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7881;top:21437;width:119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34975;top:6750;width:19171;height:6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38550;top:7639;width:11367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38550;top:9232;width:119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14306;top:6750;width:19177;height:62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17786;top:7639;width:1198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17881;top:9232;width:119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4975;top:18954;width:19171;height:6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8354;top:19850;width:1210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8550;top:21437;width:119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Férias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flip:y;visibility:visible;mso-wrap-style:square" from="44513,13100" to="44513,18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PQgcQAAADbAAAADwAAAGRycy9kb3ducmV2LnhtbESPQWvCQBSE7wX/w/KEXopumoO00VXS&#10;QqDFU7UI3h7ZZzaYfRt2VxP/vSsUehxm5htmtRltJ67kQ+tYwes8A0FcO91yo+B3X83eQISIrLFz&#10;TApuFGCznjytsNBu4B+67mIjEoRDgQpMjH0hZagNWQxz1xMn7+S8xZikb6T2OCS47WSeZQtpseW0&#10;YLCnT0P1eXexCqptzC/H7+r2UZb+ZThYczq6Uann6VguQUQa43/4r/2lFeTv8Pi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A9CBxAAAANsAAAAPAAAAAAAAAAAA&#10;AAAAAKECAABkcnMvZG93bnJldi54bWxQSwUGAAAAAAQABAD5AAAAkgMAAAAA&#10;" strokecolor="#903" strokeweight="44e-5mm">
                  <v:stroke dashstyle="1 1"/>
                </v:line>
                <v:line id="Line 28" o:spid="_x0000_s1051" style="position:absolute;flip:x;visibility:visible;mso-wrap-style:square" from="44113,13100" to="44513,13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Lx/cMAAADbAAAADwAAAGRycy9kb3ducmV2LnhtbERPTWvCQBC9F/wPywi9FN3Uomh0I1YQ&#10;0oOFquB1zI5JMDsbsmsS++vdQ6HHx/terXtTiZYaV1pW8D6OQBBnVpecKzgdd6M5COeRNVaWScGD&#10;HKyTwcsKY207/qH24HMRQtjFqKDwvo6ldFlBBt3Y1sSBu9rGoA+wyaVusAvhppKTKJpJgyWHhgJr&#10;2haU3Q53o+Bt/jvtL+f7Z/3Y2VTuv/YX871Q6nXYb5YgPPX+X/znTrWCj7A+fAk/QCZ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ay8f3DAAAA2wAAAA8AAAAAAAAAAAAA&#10;AAAAoQIAAGRycy9kb3ducmV2LnhtbFBLBQYAAAAABAAEAPkAAACRAwAAAAA=&#10;" strokecolor="#903" strokeweight="44e-5mm"/>
                <v:line id="Line 29" o:spid="_x0000_s1052" style="position:absolute;visibility:visible;mso-wrap-style:square" from="44513,13100" to="44907,13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4OrhcIAAADbAAAADwAAAGRycy9kb3ducmV2LnhtbESP0YrCMBRE3xf8h3AF39ZUZRepRhFB&#10;UJBdVv2Aa3NNq81NaWJb/94sCD4OM3OGmS87W4qGal84VjAaJiCIM6cLNgpOx83nFIQPyBpLx6Tg&#10;QR6Wi97HHFPtWv6j5hCMiBD2KSrIQ6hSKX2Wk0U/dBVx9C6uthiirI3UNbYRbks5TpJvabHguJBj&#10;ReucstvhbhW01WmarW4/1702ZrJLsPk6/zZKDfrdagYiUBfe4Vd7qxVMRvD/Jf4AuXg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4OrhcIAAADbAAAADwAAAAAAAAAAAAAA&#10;AAChAgAAZHJzL2Rvd25yZXYueG1sUEsFBgAAAAAEAAQA+QAAAJADAAAAAA==&#10;" strokecolor="#903" strokeweight="44e-5mm"/>
                <v:rect id="Rectangle 30" o:spid="_x0000_s1053" style="position:absolute;left:38944;top:14389;width:52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31" o:spid="_x0000_s1054" style="position:absolute;flip:y;visibility:visible;mso-wrap-style:square" from="23844,11811" to="36664,18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JxtsQAAADbAAAADwAAAGRycy9kb3ducmV2LnhtbESPT2sCMRTE74LfIbxCL1KzVSiyNcpa&#10;WKj05B8Eb4/Nc7N087Ik0V2/vSkIPQ4z8xtmuR5sK27kQ+NYwfs0A0FcOd1wreB4KN8WIEJE1tg6&#10;JgV3CrBejUdLzLXreUe3faxFgnDIUYGJsculDJUhi2HqOuLkXZy3GJP0tdQe+wS3rZxl2Ye02HBa&#10;MNjRl6Hqd3+1CsqfOLuet+V9UxR+0p+suZzdoNTry1B8gog0xP/ws/2tFczn8Pcl/QC5e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MnG2xAAAANsAAAAPAAAAAAAAAAAA&#10;AAAAAKECAABkcnMvZG93bnJldi54bWxQSwUGAAAAAAQABAD5AAAAkgMAAAAA&#10;" strokecolor="#903" strokeweight="44e-5mm">
                  <v:stroke dashstyle="1 1"/>
                </v:line>
                <v:line id="Line 32" o:spid="_x0000_s1055" style="position:absolute;flip:x;visibility:visible;mso-wrap-style:square" from="35769,11811" to="36664,11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n3/scAAADbAAAADwAAAGRycy9kb3ducmV2LnhtbESPT2vCQBTE7wW/w/IEL6VutFpsdBPa&#10;gqAHC/6BXp/ZZxLMvg3ZjYn99N1CocdhZn7DrNLeVOJGjSstK5iMIxDEmdUl5wpOx/XTAoTzyBor&#10;y6TgTg7SZPCwwljbjvd0O/hcBAi7GBUU3texlC4ryKAb25o4eBfbGPRBNrnUDXYBbio5jaIXabDk&#10;sFBgTR8FZddDaxQ8Lr7n/fmrfa/va7uRu+3ubD5flRoN+7clCE+9/w//tTdawfMMfr+EHyCT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iff+xwAAANsAAAAPAAAAAAAA&#10;AAAAAAAAAKECAABkcnMvZG93bnJldi54bWxQSwUGAAAAAAQABAD5AAAAlQMAAAAA&#10;" strokecolor="#903" strokeweight="44e-5mm"/>
                <v:line id="Line 33" o:spid="_x0000_s1056" style="position:absolute;flip:x;visibility:visible;mso-wrap-style:square" from="36163,11811" to="36664,125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VSZcYAAADbAAAADwAAAGRycy9kb3ducmV2LnhtbESPQWvCQBSE7wX/w/KEXopu2hLR6Cq2&#10;ELCHFKqC12f2mQSzb0N2NbG/3hUKPQ4z8w2zWPWmFldqXWVZwes4AkGcW11xoWC/S0dTEM4ja6wt&#10;k4IbOVgtB08LTLTt+IeuW1+IAGGXoILS+yaR0uUlGXRj2xAH72Rbgz7ItpC6xS7ATS3fomgiDVYc&#10;Fkps6LOk/Ly9GAUv09+4Px4uH80ttRuZfWVH8z1T6nnYr+cgPPX+P/zX3mgF7zE8voQf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bFUmXGAAAA2wAAAA8AAAAAAAAA&#10;AAAAAAAAoQIAAGRycy9kb3ducmV2LnhtbFBLBQYAAAAABAAEAPkAAACUAwAAAAA=&#10;" strokecolor="#903" strokeweight="44e-5mm"/>
                <v:rect id="Rectangle 34" o:spid="_x0000_s1057" style="position:absolute;left:21062;top:13893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10518F" w:rsidRDefault="0010518F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50628" w:rsidRDefault="00D50628" w:rsidP="00D50628">
      <w:pPr>
        <w:widowControl w:val="0"/>
        <w:jc w:val="center"/>
        <w:rPr>
          <w:rFonts w:cs="Arial"/>
        </w:rPr>
      </w:pPr>
    </w:p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6026"/>
      <w:r>
        <w:lastRenderedPageBreak/>
        <w:t>Casos de Uso</w:t>
      </w:r>
      <w:bookmarkEnd w:id="9"/>
    </w:p>
    <w:p w:rsidR="00D50628" w:rsidRDefault="00D50628" w:rsidP="00D50628">
      <w:pPr>
        <w:pStyle w:val="Ttulo2"/>
      </w:pPr>
      <w:r>
        <w:rPr>
          <w:vanish/>
        </w:rPr>
        <w:t xml:space="preserve">UCS382 </w:t>
      </w:r>
      <w:bookmarkStart w:id="10" w:name="_Toc404766027"/>
      <w:r>
        <w:t>Incluir Parâmetros de Férias do Órgão</w:t>
      </w:r>
      <w:bookmarkEnd w:id="10"/>
      <w:r>
        <w:t> 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11" w:name="_Toc404766028"/>
      <w:r>
        <w:t>Fluxo Básico</w:t>
      </w:r>
      <w:bookmarkEnd w:id="11"/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parâmetros e seleciona </w:t>
      </w:r>
      <w:proofErr w:type="gramStart"/>
      <w:r>
        <w:t>a opção “Novo”</w:t>
      </w:r>
      <w:proofErr w:type="gramEnd"/>
      <w:r>
        <w:t>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apresenta a informação do órgão do ator (sigla e nome) 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de “Regras para Concessão de Férias no Órgão” para o usuário: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período para programação de férias anuais: dia e mês inicial e final, conforme o item "Anexos - 5.2.</w:t>
      </w:r>
      <w:r>
        <w:tab/>
        <w:t>Modelo Conceitual de Dados - Parâmetros de Férias no Órgão".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Férias coletivas anuais, período de fruição: Mês, dia útil do mês;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</w:t>
      </w:r>
      <w:proofErr w:type="gramStart"/>
      <w:r>
        <w:t>tipos de unidade específicas que são os tipos de unidades organizacionais ativas</w:t>
      </w:r>
      <w:proofErr w:type="gramEnd"/>
      <w:r>
        <w:t>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Carreira e itens de carreiras associadas ao Órgão vigente na data de inicial do sistema.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define a regra de concessão de férias no órgão, informa os meses de férias anuais e</w:t>
      </w:r>
      <w:proofErr w:type="gramStart"/>
      <w:r>
        <w:t xml:space="preserve">  </w:t>
      </w:r>
      <w:proofErr w:type="gramEnd"/>
      <w:r>
        <w:t>submete a operação.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executa as regras de negócios: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RN01: Verificar duplicidade de parâmetro no Órgão;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RN03: Verificar Período Final inferior ao Inicial;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RN04: Verificar preenchimento do Período para programação de férias anuais;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RN07: Verificar número do dia do mês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RN08: Verificar quantidade máxima de dias para programação anual coletiva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os parâmetros de férias do órgão.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incluir os parâmetros de férias coletivas anuais.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MSG0050 ("Inclusão efetuada com sucesso!"). </w:t>
      </w:r>
    </w:p>
    <w:p w:rsidR="00D50628" w:rsidRDefault="00D50628" w:rsidP="00D50628">
      <w:pPr>
        <w:pStyle w:val="Ttulo2"/>
      </w:pPr>
      <w:r>
        <w:rPr>
          <w:vanish/>
        </w:rPr>
        <w:t xml:space="preserve">UCS383 </w:t>
      </w:r>
      <w:bookmarkStart w:id="12" w:name="_Toc404766029"/>
      <w:r>
        <w:t>Alterar Parâmetros de Férias do Órgão</w:t>
      </w:r>
      <w:bookmarkEnd w:id="12"/>
      <w:r>
        <w:t> 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13" w:name="_Toc404766030"/>
      <w:r>
        <w:t>Fluxo Básico</w:t>
      </w:r>
      <w:bookmarkEnd w:id="13"/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executa o caso de uso “Listar Parâmetro de Férias do Órgão”, identifica um item e seleciona a opção de alteração.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as informações do formulário para o usuário: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período para programação de férias anuais: dia e mês inicial e final, conforme o item "Anexos - 5.2.</w:t>
      </w:r>
      <w:r>
        <w:tab/>
        <w:t>Modelo Conceitual de Dados - Parâmetros de Férias no Órgão".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   </w:t>
      </w:r>
      <w:r>
        <w:noBreakHyphen/>
        <w:t> Férias coletivas anuais, período de fruição: Mês, dia útil do mês;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</w:t>
      </w:r>
      <w:proofErr w:type="gramStart"/>
      <w:r>
        <w:t>tipos de unidade específicas que são os tipos de unidades organizacionais</w:t>
      </w:r>
      <w:proofErr w:type="gramEnd"/>
      <w:r>
        <w:t>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   </w:t>
      </w:r>
      <w:r>
        <w:noBreakHyphen/>
        <w:t> Carreira e itens de carreiras associadas ao Órgão vigente na data de início de vigência.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as informações do histórico de parâmetros de férias do órgão recebido e apresenta.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atualiza a regra de concessão, mantém a lista de meses de férias anuais coletivas e submete a operação de alteração.  Para os lançamentos, executar a regra de negócio “RN06: Verificar duplicidade de itens de Meses de Férias Anuais coletivas”.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executa as regras de negócios: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softHyphen/>
        <w:t> </w:t>
      </w:r>
      <w:r>
        <w:noBreakHyphen/>
        <w:t> RN03: Verificar Período Final inferior ao Inicial;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RN04: Verificar preenchimento do Período para programação de férias anuais;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RN07: Verificar número do dia do mês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noBreakHyphen/>
        <w:t> RN08: Verificar quantidade máxima de dias para programação anual coletiva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RN05: Validação de Vigência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 xml:space="preserve"> RN02: Verificar existência Períodos Aquisitivos </w:t>
      </w:r>
      <w:proofErr w:type="gramStart"/>
      <w:r>
        <w:t>Férias ;</w:t>
      </w:r>
      <w:proofErr w:type="gramEnd"/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operação, altera as informações de parâmetros de férias no órgão e exibe a mensagem MSG0051 ("Alteração efetuada com sucesso!"), observando a regra de negócio</w:t>
      </w:r>
      <w:proofErr w:type="gramStart"/>
      <w:r>
        <w:t xml:space="preserve">  </w:t>
      </w:r>
      <w:proofErr w:type="gramEnd"/>
      <w:r>
        <w:t>“RN05: Validação de Vigência”, gerenciamento de vigências.</w:t>
      </w:r>
    </w:p>
    <w:p w:rsidR="00D50628" w:rsidRDefault="00D50628" w:rsidP="00D50628">
      <w:pPr>
        <w:pStyle w:val="Ttulo2"/>
      </w:pPr>
      <w:r>
        <w:rPr>
          <w:vanish/>
        </w:rPr>
        <w:t xml:space="preserve">UCS384 </w:t>
      </w:r>
      <w:bookmarkStart w:id="14" w:name="_Toc404766031"/>
      <w:r>
        <w:t>Listar Parâmetros de Férias do Órgão</w:t>
      </w:r>
      <w:bookmarkEnd w:id="14"/>
      <w:r>
        <w:t> 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15" w:name="_Toc404766032"/>
      <w:r>
        <w:t>Fluxo Básico</w:t>
      </w:r>
      <w:bookmarkEnd w:id="15"/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de férias do órgão.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opções de vigência. 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a opção de vigência e submete a operação de pesquisa. 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uma lista dos parâmetros de férias do órgão do ator conforme o filtro informado, ordenado cronologicamente inverso (</w:t>
      </w:r>
      <w:proofErr w:type="gramStart"/>
      <w:r>
        <w:t>o mais recentes</w:t>
      </w:r>
      <w:proofErr w:type="gramEnd"/>
      <w:r>
        <w:t xml:space="preserve"> primeiro).</w:t>
      </w:r>
    </w:p>
    <w:p w:rsidR="00D50628" w:rsidRDefault="00D50628" w:rsidP="00D50628">
      <w:pPr>
        <w:pStyle w:val="Ttulo2"/>
      </w:pPr>
      <w:r>
        <w:rPr>
          <w:vanish/>
        </w:rPr>
        <w:t xml:space="preserve">UCS385 </w:t>
      </w:r>
      <w:bookmarkStart w:id="16" w:name="_Toc404766033"/>
      <w:r>
        <w:t>Excluir Parâmetros de Férias do Órgão</w:t>
      </w:r>
      <w:bookmarkEnd w:id="16"/>
      <w:r>
        <w:t> 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17" w:name="_Toc404766034"/>
      <w:r>
        <w:t>Fluxo Básico</w:t>
      </w:r>
      <w:bookmarkEnd w:id="17"/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executa o caso de uso Listar Parâmetros de Férias do Órgão, identifica um item da lista e seleciona a opções excluir. 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executa as regras de negócios: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RN05: Validação de Vigência, observando a operação.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 </w:t>
      </w:r>
      <w:r>
        <w:noBreakHyphen/>
        <w:t> RN02: Verificar existência Períodos Aquisitivos Férias, passando a data inicial da vigência a ser excluída.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as informações de Férias Coletivas Anuais para a vigência identificada, caso exista e;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exclui a vigência identifica de parâmetros de férias do órgão;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que existe uma vigência de parâmetros de férias no órgão anterior a excluída, então exclui a data final para indicar que esta está vigente. </w:t>
      </w:r>
    </w:p>
    <w:p w:rsidR="00D50628" w:rsidRDefault="00D50628" w:rsidP="00D50628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“Exclusão efetuada com sucesso!”.</w:t>
      </w:r>
    </w:p>
    <w:p w:rsidR="00D50628" w:rsidRDefault="00D50628" w:rsidP="00D50628">
      <w:pPr>
        <w:pStyle w:val="Recuodecorpodetexto"/>
      </w:pPr>
    </w:p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766035"/>
      <w:r>
        <w:lastRenderedPageBreak/>
        <w:t>Anexos</w:t>
      </w:r>
      <w:bookmarkEnd w:id="18"/>
    </w:p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bookmarkStart w:id="19" w:name="_Toc404766036"/>
      <w:r>
        <w:t>Regras de Negócios</w:t>
      </w:r>
      <w:bookmarkEnd w:id="19"/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0" w:name="_Toc404766037"/>
      <w:r>
        <w:t>RN01: Verificar duplicidade de parâmetro no Órgão</w:t>
      </w:r>
      <w:bookmarkEnd w:id="20"/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Tentativa de incluir quando já existem parâmetros de férias já definidos para o órgão, o sistema apresenta a mensagem MSG0005: “Já existe registro cadastrado com </w:t>
      </w:r>
      <w:proofErr w:type="gramStart"/>
      <w:r>
        <w:rPr>
          <w:rFonts w:cs="Arial"/>
        </w:rPr>
        <w:t>este(</w:t>
      </w:r>
      <w:proofErr w:type="gramEnd"/>
      <w:r>
        <w:rPr>
          <w:rFonts w:cs="Arial"/>
        </w:rPr>
        <w:t>a) %1.</w:t>
      </w:r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Para um parâmetro já incluído, o ator deve utilizar os recursos de nova vigência ou retificação. </w:t>
      </w:r>
    </w:p>
    <w:p w:rsidR="00D50628" w:rsidRDefault="00D50628" w:rsidP="00D50628">
      <w:pPr>
        <w:ind w:left="1620"/>
        <w:rPr>
          <w:rFonts w:cs="Arial"/>
        </w:rPr>
      </w:pP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1" w:name="_Toc404766038"/>
      <w:r>
        <w:t>RN02: Verificar existência Períodos Aquisitivos Férias</w:t>
      </w:r>
      <w:bookmarkEnd w:id="21"/>
      <w:r>
        <w:t xml:space="preserve"> </w:t>
      </w:r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Tentativa de excluir ou alterar uma vigência no qual existem Períodos Aquisitivos de Férias incluídos na data ou após a data inicial de vigência, o sistema exibe a mensagem: MSG1592: “Existe(m) %1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%2 que iniciam após a %3 informada.”; </w:t>
      </w:r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Exemplo: Existe(m) </w:t>
      </w:r>
      <w:r>
        <w:rPr>
          <w:rFonts w:cs="Arial"/>
          <w:b/>
          <w:bCs/>
          <w:u w:val="single"/>
        </w:rPr>
        <w:t>períodos aquisitivos de férias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associado(</w:t>
      </w:r>
      <w:proofErr w:type="gramEnd"/>
      <w:r>
        <w:rPr>
          <w:rFonts w:cs="Arial"/>
        </w:rPr>
        <w:t xml:space="preserve">a)(s) ao(à) </w:t>
      </w:r>
      <w:r>
        <w:rPr>
          <w:rFonts w:cs="Arial"/>
          <w:b/>
          <w:bCs/>
          <w:u w:val="single"/>
        </w:rPr>
        <w:t>parâmetro de férias do órgão</w:t>
      </w:r>
      <w:r>
        <w:rPr>
          <w:rFonts w:cs="Arial"/>
        </w:rPr>
        <w:t xml:space="preserve"> que iniciam após a data </w:t>
      </w:r>
      <w:r>
        <w:rPr>
          <w:rFonts w:cs="Arial"/>
          <w:b/>
          <w:bCs/>
          <w:u w:val="single"/>
        </w:rPr>
        <w:t>inicial de vigência</w:t>
      </w:r>
      <w:r>
        <w:rPr>
          <w:rFonts w:cs="Arial"/>
        </w:rPr>
        <w:t xml:space="preserve"> informada.</w:t>
      </w:r>
    </w:p>
    <w:p w:rsidR="00D50628" w:rsidRDefault="00D50628" w:rsidP="00D50628">
      <w:pPr>
        <w:ind w:left="1620"/>
        <w:rPr>
          <w:rFonts w:cs="Arial"/>
        </w:rPr>
      </w:pP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2" w:name="_Toc404766039"/>
      <w:r>
        <w:t>RN03: Verificar Período Final inferior ao Inicial</w:t>
      </w:r>
      <w:bookmarkEnd w:id="22"/>
      <w:r>
        <w:t xml:space="preserve"> </w:t>
      </w:r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Tentativa incluir ou alterar </w:t>
      </w:r>
      <w:proofErr w:type="gramStart"/>
      <w:r>
        <w:rPr>
          <w:rFonts w:cs="Arial"/>
        </w:rPr>
        <w:t>os parâmetro</w:t>
      </w:r>
      <w:proofErr w:type="gramEnd"/>
      <w:r>
        <w:rPr>
          <w:rFonts w:cs="Arial"/>
        </w:rPr>
        <w:t xml:space="preserve">, no qual o período inicial da programação de férias é inferior ao período final, o sistema exibe a mensagem MSG143: “%1 menor que %2”. </w:t>
      </w:r>
      <w:proofErr w:type="gramStart"/>
      <w:r>
        <w:rPr>
          <w:rFonts w:cs="Arial"/>
        </w:rPr>
        <w:t>Exemplo: Período final para programação de férias anual menor que o período inicial”</w:t>
      </w:r>
      <w:proofErr w:type="gramEnd"/>
      <w:r>
        <w:rPr>
          <w:rFonts w:cs="Arial"/>
        </w:rPr>
        <w:t xml:space="preserve">. </w:t>
      </w:r>
    </w:p>
    <w:p w:rsidR="00D50628" w:rsidRDefault="00D50628" w:rsidP="00D50628">
      <w:pPr>
        <w:ind w:left="1620"/>
        <w:rPr>
          <w:rFonts w:cs="Arial"/>
        </w:rPr>
      </w:pP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3" w:name="_Toc404766040"/>
      <w:r>
        <w:t>RN04: Verificar preenchimento do Período para programação de férias anuais</w:t>
      </w:r>
      <w:bookmarkEnd w:id="23"/>
      <w:r>
        <w:t xml:space="preserve"> </w:t>
      </w:r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Tentativa incluir ou alterar as informações não preenchendo todos os campos da programação. Se preencher um campo deve preencher todos. Quanto o sistema identificar que não foi </w:t>
      </w:r>
      <w:r>
        <w:rPr>
          <w:rFonts w:cs="Arial"/>
        </w:rPr>
        <w:lastRenderedPageBreak/>
        <w:t xml:space="preserve">preenchido </w:t>
      </w:r>
      <w:proofErr w:type="gramStart"/>
      <w:r>
        <w:rPr>
          <w:rFonts w:cs="Arial"/>
        </w:rPr>
        <w:t>alguma campo</w:t>
      </w:r>
      <w:proofErr w:type="gramEnd"/>
      <w:r>
        <w:rPr>
          <w:rFonts w:cs="Arial"/>
        </w:rPr>
        <w:t xml:space="preserve">, exibir a mensagem MSG936: “É obrigatório informar o campo %1 quando informado %2”; Exemplo: “É obrigatório informar o campo dia final quando informado o período inicial”; “É obrigatório informar o campo mês final quando informado o período inicial”; 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4" w:name="_Toc404766041"/>
      <w:r>
        <w:t>RN05: Validação de Vigência</w:t>
      </w:r>
      <w:bookmarkEnd w:id="24"/>
    </w:p>
    <w:p w:rsidR="00D50628" w:rsidRDefault="00D50628" w:rsidP="00D50628">
      <w:pPr>
        <w:ind w:left="1080"/>
        <w:rPr>
          <w:rFonts w:eastAsia="Arial Unicode MS" w:cs="Arial"/>
        </w:rPr>
      </w:pPr>
      <w:r>
        <w:rPr>
          <w:rFonts w:eastAsia="Arial Unicode MS" w:cs="Arial"/>
        </w:rPr>
        <w:t xml:space="preserve">O sistema deve manter as informações desta funcionalidade para </w:t>
      </w:r>
      <w:r>
        <w:rPr>
          <w:rFonts w:eastAsia="Arial Unicode MS" w:cs="Arial"/>
          <w:b/>
          <w:bCs/>
        </w:rPr>
        <w:t>vigência</w:t>
      </w:r>
      <w:r>
        <w:rPr>
          <w:rFonts w:eastAsia="Arial Unicode MS" w:cs="Arial"/>
        </w:rPr>
        <w:t>, conforme as regras e exemplos incluídos nos documentos: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9838 - SIGRH - CAD - Gerenciamento de Vigência –Técnico”</w:t>
      </w:r>
      <w:proofErr w:type="gramEnd"/>
      <w:r>
        <w:rPr>
          <w:rFonts w:cs="Arial"/>
        </w:rPr>
        <w:t>.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#</w:t>
      </w:r>
      <w:proofErr w:type="gramStart"/>
      <w:r>
        <w:rPr>
          <w:rFonts w:cs="Arial"/>
        </w:rPr>
        <w:t>11326 - SIGRH - CAD - Vigência - Diagrama de Atividades”</w:t>
      </w:r>
      <w:proofErr w:type="gramEnd"/>
      <w:r>
        <w:rPr>
          <w:rFonts w:cs="Arial"/>
        </w:rPr>
        <w:t>.</w:t>
      </w:r>
    </w:p>
    <w:p w:rsidR="00D50628" w:rsidRDefault="00D50628" w:rsidP="00D5062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00"/>
        <w:gridCol w:w="1429"/>
        <w:gridCol w:w="5215"/>
      </w:tblGrid>
      <w:tr w:rsidR="00D50628" w:rsidTr="0097135F">
        <w:tc>
          <w:tcPr>
            <w:tcW w:w="2115" w:type="dxa"/>
            <w:shd w:val="clear" w:color="auto" w:fill="E6E6E6"/>
          </w:tcPr>
          <w:p w:rsidR="00D50628" w:rsidRDefault="00D50628" w:rsidP="0010518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Operação</w:t>
            </w:r>
          </w:p>
        </w:tc>
        <w:tc>
          <w:tcPr>
            <w:tcW w:w="1439" w:type="dxa"/>
            <w:shd w:val="clear" w:color="auto" w:fill="E6E6E6"/>
          </w:tcPr>
          <w:p w:rsidR="00D50628" w:rsidRDefault="00D50628" w:rsidP="0010518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5657" w:type="dxa"/>
            <w:shd w:val="clear" w:color="auto" w:fill="E6E6E6"/>
          </w:tcPr>
          <w:p w:rsidR="00D50628" w:rsidRDefault="00D50628" w:rsidP="0010518F">
            <w:pPr>
              <w:ind w:left="0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</w:tr>
      <w:tr w:rsidR="00D50628" w:rsidTr="0097135F">
        <w:tc>
          <w:tcPr>
            <w:tcW w:w="2115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Nova vigência*</w:t>
            </w:r>
          </w:p>
        </w:tc>
        <w:tc>
          <w:tcPr>
            <w:tcW w:w="1439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D50628" w:rsidTr="0097135F">
        <w:trPr>
          <w:cantSplit/>
        </w:trPr>
        <w:tc>
          <w:tcPr>
            <w:tcW w:w="2115" w:type="dxa"/>
            <w:vMerge w:val="restart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Retificação*</w:t>
            </w:r>
          </w:p>
        </w:tc>
        <w:tc>
          <w:tcPr>
            <w:tcW w:w="1439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MSG618</w:t>
            </w:r>
          </w:p>
        </w:tc>
        <w:tc>
          <w:tcPr>
            <w:tcW w:w="5657" w:type="dxa"/>
          </w:tcPr>
          <w:p w:rsidR="00D50628" w:rsidRDefault="00D50628" w:rsidP="0097135F">
            <w:pPr>
              <w:rPr>
                <w:rFonts w:cs="Arial"/>
              </w:rPr>
            </w:pPr>
            <w:r>
              <w:rPr>
                <w:rFonts w:cs="Arial"/>
              </w:rPr>
              <w:t xml:space="preserve">"Não é </w:t>
            </w:r>
            <w:proofErr w:type="spellStart"/>
            <w:r>
              <w:rPr>
                <w:rFonts w:cs="Arial"/>
              </w:rPr>
              <w:t>possivel</w:t>
            </w:r>
            <w:proofErr w:type="spellEnd"/>
            <w:r>
              <w:rPr>
                <w:rFonts w:cs="Arial"/>
              </w:rPr>
              <w:t xml:space="preserve"> &lt;</w:t>
            </w:r>
            <w:proofErr w:type="spellStart"/>
            <w:r>
              <w:rPr>
                <w:rFonts w:cs="Arial"/>
              </w:rPr>
              <w:t>nome_operacao</w:t>
            </w:r>
            <w:proofErr w:type="spellEnd"/>
            <w:r>
              <w:rPr>
                <w:rFonts w:cs="Arial"/>
              </w:rPr>
              <w:t>&gt; uma vigência que não seja a última vigência ativa."</w:t>
            </w:r>
          </w:p>
          <w:p w:rsidR="00D50628" w:rsidRDefault="00D50628" w:rsidP="0097135F">
            <w:pPr>
              <w:rPr>
                <w:rFonts w:cs="Arial"/>
              </w:rPr>
            </w:pPr>
          </w:p>
        </w:tc>
      </w:tr>
      <w:tr w:rsidR="00D50628" w:rsidTr="0097135F">
        <w:trPr>
          <w:cantSplit/>
          <w:trHeight w:val="648"/>
        </w:trPr>
        <w:tc>
          <w:tcPr>
            <w:tcW w:w="2115" w:type="dxa"/>
            <w:vMerge/>
          </w:tcPr>
          <w:p w:rsidR="00D50628" w:rsidRDefault="00D50628" w:rsidP="0010518F">
            <w:pPr>
              <w:ind w:left="0"/>
              <w:rPr>
                <w:rFonts w:cs="Arial"/>
              </w:rPr>
            </w:pPr>
          </w:p>
        </w:tc>
        <w:tc>
          <w:tcPr>
            <w:tcW w:w="1439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MSG0831</w:t>
            </w:r>
          </w:p>
        </w:tc>
        <w:tc>
          <w:tcPr>
            <w:tcW w:w="5657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"A data inicial da vigência deve ser maior que a data inicial da vigência anterior ativa."</w:t>
            </w:r>
          </w:p>
        </w:tc>
      </w:tr>
      <w:tr w:rsidR="00D50628" w:rsidTr="0097135F">
        <w:tc>
          <w:tcPr>
            <w:tcW w:w="2115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Excluir vigência</w:t>
            </w:r>
          </w:p>
        </w:tc>
        <w:tc>
          <w:tcPr>
            <w:tcW w:w="1439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MSG0597</w:t>
            </w:r>
          </w:p>
        </w:tc>
        <w:tc>
          <w:tcPr>
            <w:tcW w:w="5657" w:type="dxa"/>
          </w:tcPr>
          <w:p w:rsidR="00D50628" w:rsidRDefault="00D50628" w:rsidP="0010518F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"É permitido excluir apenas o &lt;nome do conceito&gt; da última vigência ativa."</w:t>
            </w:r>
          </w:p>
        </w:tc>
      </w:tr>
    </w:tbl>
    <w:p w:rsidR="00D50628" w:rsidRDefault="00D50628" w:rsidP="00D50628">
      <w:pPr>
        <w:widowControl w:val="0"/>
        <w:ind w:left="540"/>
        <w:rPr>
          <w:rFonts w:cs="Arial"/>
        </w:rPr>
      </w:pPr>
    </w:p>
    <w:p w:rsidR="00D50628" w:rsidRDefault="00D50628" w:rsidP="00D50628">
      <w:r>
        <w:rPr>
          <w:rFonts w:cs="Arial"/>
        </w:rPr>
        <w:t>Referência: #9306: SINDRAPE Sistemática de vigências.</w:t>
      </w:r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5" w:name="_Toc404766042"/>
      <w:r>
        <w:t>RN06: Verificar duplicidade de itens de Meses de Férias Anuais coletivas</w:t>
      </w:r>
      <w:bookmarkEnd w:id="25"/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eastAsia="Arial Unicode MS" w:cs="Arial"/>
        </w:rPr>
        <w:t>Considerar os seguintes campos para verificar duplicidade de itens lançados na lista de meses de férias anuais coletivo: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eastAsia="Arial Unicode MS" w:cs="Arial"/>
        </w:rPr>
        <w:t>Mês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Tipo de unidade ou Carreira/Item de Carreira.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 xml:space="preserve">Desta forma, será permitido lançar no mesmo mês </w:t>
      </w:r>
      <w:proofErr w:type="gramStart"/>
      <w:r>
        <w:rPr>
          <w:rFonts w:cs="Arial"/>
        </w:rPr>
        <w:t>um configuração</w:t>
      </w:r>
      <w:proofErr w:type="gramEnd"/>
      <w:r>
        <w:rPr>
          <w:rFonts w:cs="Arial"/>
        </w:rPr>
        <w:t xml:space="preserve"> para uma determinada carreira e/ou item de carreira e/ou tipo de unidade.</w:t>
      </w:r>
    </w:p>
    <w:p w:rsidR="00D50628" w:rsidRDefault="00D50628" w:rsidP="00D50628">
      <w:pPr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lastRenderedPageBreak/>
        <w:t xml:space="preserve">Quando identificar duplicidade, apresentar a mensagem MSG0212: Este item já foi adicionado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lista.</w:t>
      </w:r>
    </w:p>
    <w:p w:rsidR="00D50628" w:rsidRDefault="00D50628" w:rsidP="00D50628">
      <w:pPr>
        <w:ind w:left="1620"/>
        <w:rPr>
          <w:rFonts w:cs="Arial"/>
        </w:rPr>
      </w:pPr>
    </w:p>
    <w:p w:rsidR="00D50628" w:rsidRDefault="00D50628" w:rsidP="00D5062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766043"/>
      <w:r>
        <w:t>RN07: Verificar número do dia do mês</w:t>
      </w:r>
      <w:bookmarkEnd w:id="26"/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>O sistema identifica que o ator informou um número de dias que ultrapassa o maior dia do mês escolhido, então o sistema levanta exceção com a mensagem M</w:t>
      </w:r>
      <w:r>
        <w:rPr>
          <w:rFonts w:cs="Arial" w:hint="eastAsia"/>
        </w:rPr>
        <w:t>G2042: "O maior número de dias permitidos para o mês de &lt;</w:t>
      </w:r>
      <w:proofErr w:type="spellStart"/>
      <w:r>
        <w:rPr>
          <w:rFonts w:cs="Arial" w:hint="eastAsia"/>
        </w:rPr>
        <w:t>mês_indicado</w:t>
      </w:r>
      <w:proofErr w:type="spellEnd"/>
      <w:r>
        <w:rPr>
          <w:rFonts w:cs="Arial" w:hint="eastAsia"/>
        </w:rPr>
        <w:t>&gt; são  de &lt;ultimo dia mês&gt; dias."</w:t>
      </w:r>
      <w:r>
        <w:rPr>
          <w:rFonts w:cs="Arial"/>
        </w:rPr>
        <w:t>. Para o mês de fevereiro será permitido o valor máximo de 29 dias (bissexto).</w:t>
      </w:r>
    </w:p>
    <w:p w:rsidR="00D50628" w:rsidRDefault="00D50628" w:rsidP="00D5062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766044"/>
      <w:r>
        <w:t>RN08: Verificar quantidade máxima de dias para programação anual coletiva</w:t>
      </w:r>
      <w:bookmarkEnd w:id="27"/>
    </w:p>
    <w:p w:rsidR="00D50628" w:rsidRDefault="00D50628" w:rsidP="00D50628">
      <w:pPr>
        <w:ind w:left="1620"/>
        <w:rPr>
          <w:rFonts w:cs="Arial"/>
        </w:rPr>
      </w:pPr>
      <w:r>
        <w:rPr>
          <w:rFonts w:cs="Arial"/>
        </w:rPr>
        <w:t xml:space="preserve">O sistema identifica que o ator informou uma quantidade de dias de férias </w:t>
      </w:r>
      <w:proofErr w:type="gramStart"/>
      <w:r>
        <w:rPr>
          <w:rFonts w:cs="Arial"/>
        </w:rPr>
        <w:t>coletivas anuais superior</w:t>
      </w:r>
      <w:proofErr w:type="gramEnd"/>
      <w:r>
        <w:rPr>
          <w:rFonts w:cs="Arial"/>
        </w:rPr>
        <w:t xml:space="preserve"> a 30 dias, então levanta exceção com a mensagem </w:t>
      </w:r>
      <w:r>
        <w:rPr>
          <w:rFonts w:cs="Arial" w:hint="eastAsia"/>
        </w:rPr>
        <w:t>MSG2041:  "A quantidade máxima de dias permitida para programação anual coletiva de férias são de 30 dias."</w:t>
      </w:r>
    </w:p>
    <w:p w:rsidR="00D50628" w:rsidRDefault="00D50628" w:rsidP="00D50628">
      <w:pPr>
        <w:ind w:left="1620"/>
        <w:rPr>
          <w:rFonts w:cs="Arial"/>
        </w:rPr>
      </w:pPr>
    </w:p>
    <w:p w:rsidR="00D50628" w:rsidRDefault="00D50628" w:rsidP="00D50628">
      <w:pPr>
        <w:pStyle w:val="Recuodecorpodetexto2"/>
        <w:widowControl w:val="0"/>
        <w:ind w:left="540"/>
        <w:rPr>
          <w:sz w:val="24"/>
        </w:rPr>
      </w:pPr>
    </w:p>
    <w:p w:rsidR="00D50628" w:rsidRDefault="00D50628" w:rsidP="00D50628">
      <w:pPr>
        <w:pStyle w:val="Ttulo2"/>
        <w:widowControl w:val="0"/>
        <w:tabs>
          <w:tab w:val="left" w:pos="1080"/>
        </w:tabs>
        <w:spacing w:before="120" w:after="0" w:line="240" w:lineRule="auto"/>
        <w:ind w:left="788" w:hanging="431"/>
      </w:pPr>
      <w:r>
        <w:br w:type="page"/>
      </w:r>
      <w:bookmarkStart w:id="28" w:name="_Toc404766045"/>
      <w:r>
        <w:lastRenderedPageBreak/>
        <w:t>Modelo Conceitual de Dados</w:t>
      </w:r>
      <w:bookmarkEnd w:id="28"/>
    </w:p>
    <w:p w:rsidR="00D50628" w:rsidRDefault="00D50628" w:rsidP="00D50628">
      <w:pPr>
        <w:pStyle w:val="Ttulo3"/>
        <w:keepNext w:val="0"/>
        <w:widowControl w:val="0"/>
        <w:spacing w:before="120" w:line="240" w:lineRule="auto"/>
      </w:pPr>
      <w:bookmarkStart w:id="29" w:name="_Toc404766046"/>
      <w:r>
        <w:t>Parâmetros de férias no órgão.</w:t>
      </w:r>
      <w:bookmarkEnd w:id="29"/>
    </w:p>
    <w:p w:rsidR="00D50628" w:rsidRDefault="00D50628" w:rsidP="00D50628">
      <w:pPr>
        <w:widowControl w:val="0"/>
        <w:ind w:left="1080"/>
        <w:rPr>
          <w:rFonts w:cs="Arial"/>
        </w:rPr>
      </w:pPr>
    </w:p>
    <w:tbl>
      <w:tblPr>
        <w:tblW w:w="0" w:type="auto"/>
        <w:tblInd w:w="250" w:type="dxa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3060"/>
        <w:gridCol w:w="1080"/>
        <w:gridCol w:w="540"/>
        <w:gridCol w:w="540"/>
        <w:gridCol w:w="720"/>
      </w:tblGrid>
      <w:tr w:rsidR="00D50628" w:rsidTr="0097135F">
        <w:trPr>
          <w:tblHeader/>
        </w:trPr>
        <w:tc>
          <w:tcPr>
            <w:tcW w:w="95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Atributos</w:t>
            </w:r>
          </w:p>
        </w:tc>
      </w:tr>
      <w:tr w:rsidR="00D50628" w:rsidTr="0097135F">
        <w:trPr>
          <w:tblHeader/>
        </w:trPr>
        <w:tc>
          <w:tcPr>
            <w:tcW w:w="6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r>
              <w:rPr>
                <w:rStyle w:val="SoDAField"/>
                <w:b/>
                <w:bCs/>
                <w:color w:val="000080"/>
                <w:sz w:val="24"/>
              </w:rPr>
              <w:t>Nome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</w:rPr>
              <w:t>Pd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80"/>
                <w:sz w:val="24"/>
                <w:lang w:val="en-US"/>
              </w:rPr>
            </w:pPr>
            <w:proofErr w:type="spellStart"/>
            <w:r>
              <w:rPr>
                <w:rStyle w:val="SoDAField"/>
                <w:b/>
                <w:bCs/>
                <w:color w:val="000080"/>
                <w:sz w:val="24"/>
                <w:lang w:val="en-US"/>
              </w:rPr>
              <w:t>Tp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Tm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80"/>
                <w:sz w:val="24"/>
                <w:lang w:val="en-US"/>
              </w:rPr>
            </w:pPr>
            <w:r>
              <w:rPr>
                <w:b/>
                <w:bCs/>
                <w:color w:val="000080"/>
                <w:sz w:val="24"/>
                <w:lang w:val="en-US"/>
              </w:rPr>
              <w:t>Op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</w:rPr>
            </w:pPr>
            <w:r>
              <w:rPr>
                <w:rStyle w:val="SoDAField"/>
                <w:b/>
                <w:bCs/>
              </w:rPr>
              <w:t>Identificador do órgão: parâmetros de férias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Autom</w:t>
            </w:r>
            <w:proofErr w:type="spellEnd"/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Identificação do órgão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8000"/>
              </w:rPr>
            </w:pPr>
            <w:r>
              <w:rPr>
                <w:rStyle w:val="SoDAField"/>
                <w:b/>
                <w:bCs/>
                <w:color w:val="008000"/>
              </w:rPr>
              <w:t>Data inicial de vigência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333333"/>
              </w:rPr>
            </w:pPr>
            <w:r>
              <w:rPr>
                <w:rStyle w:val="SoDAField"/>
                <w:color w:val="333333"/>
              </w:rPr>
              <w:t>Data final de vigência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Data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Programação anual das férias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Opc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rFonts w:eastAsia="Arial Unicode MS"/>
                <w:color w:val="000000"/>
              </w:rPr>
              <w:t>Se informado um campo deve informar todos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Data inicial para elaboração:</w:t>
            </w:r>
          </w:p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Mês: apresenta todos os meses (</w:t>
            </w:r>
            <w:proofErr w:type="spellStart"/>
            <w:r>
              <w:rPr>
                <w:rStyle w:val="SoDAField"/>
                <w:color w:val="000000"/>
              </w:rPr>
              <w:t>Janeiro</w:t>
            </w:r>
            <w:proofErr w:type="gramStart"/>
            <w:r>
              <w:rPr>
                <w:rStyle w:val="SoDAField"/>
                <w:color w:val="000000"/>
              </w:rPr>
              <w:t>..</w:t>
            </w:r>
            <w:proofErr w:type="gramEnd"/>
            <w:r>
              <w:rPr>
                <w:rStyle w:val="SoDAField"/>
                <w:color w:val="000000"/>
              </w:rPr>
              <w:t>Dezembro</w:t>
            </w:r>
            <w:proofErr w:type="spellEnd"/>
            <w:r>
              <w:rPr>
                <w:rStyle w:val="SoDAField"/>
                <w:color w:val="00000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Dia e Mês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color w:val="000000"/>
              </w:rPr>
            </w:pPr>
            <w:r>
              <w:rPr>
                <w:rStyle w:val="SoDAField"/>
                <w:color w:val="000000"/>
              </w:rPr>
              <w:t>Data final para elaboração:</w:t>
            </w:r>
          </w:p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Mês: apresenta todos os meses (</w:t>
            </w:r>
            <w:proofErr w:type="spellStart"/>
            <w:r>
              <w:rPr>
                <w:rStyle w:val="SoDAField"/>
                <w:color w:val="000000"/>
              </w:rPr>
              <w:t>Janeiro</w:t>
            </w:r>
            <w:proofErr w:type="gramStart"/>
            <w:r>
              <w:rPr>
                <w:rStyle w:val="SoDAField"/>
                <w:color w:val="000000"/>
              </w:rPr>
              <w:t>..</w:t>
            </w:r>
            <w:proofErr w:type="gramEnd"/>
            <w:r>
              <w:rPr>
                <w:rStyle w:val="SoDAField"/>
                <w:color w:val="000000"/>
              </w:rPr>
              <w:t>Dezembro</w:t>
            </w:r>
            <w:proofErr w:type="spellEnd"/>
            <w:r>
              <w:rPr>
                <w:rStyle w:val="SoDAField"/>
                <w:color w:val="00000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Dia e Mês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Indicativo se deve estornar benefícios de férias suspensas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 xml:space="preserve">Indicativo se desconsidera feriados para período de fruição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(S/N)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Pagamento do benefício de férias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Domínio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1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b/>
                <w:bCs/>
                <w:color w:val="000000"/>
              </w:rPr>
            </w:pPr>
            <w:r>
              <w:rPr>
                <w:rStyle w:val="SoDAField"/>
                <w:b/>
                <w:bCs/>
                <w:color w:val="000000"/>
              </w:rPr>
              <w:t>Férias coletivas anuais (várias)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b/>
                <w:bCs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Opc</w:t>
            </w:r>
            <w:proofErr w:type="spellEnd"/>
            <w:r>
              <w:rPr>
                <w:b/>
                <w:bCs/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 da concessão das férias coletivas anuais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Mês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Dia inicial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Dia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Dia útil do mês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Quantidade de dias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2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Obrig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Identificação do tipo de unidade organizacional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  <w:tr w:rsidR="00D50628" w:rsidTr="0097135F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Identificação da estrutura de carreira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Tabela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N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Dep.</w:t>
            </w:r>
          </w:p>
        </w:tc>
      </w:tr>
    </w:tbl>
    <w:p w:rsidR="00D50628" w:rsidRDefault="00D50628" w:rsidP="00D50628">
      <w:pPr>
        <w:widowControl w:val="0"/>
        <w:ind w:left="1418"/>
        <w:rPr>
          <w:rFonts w:cs="Arial"/>
        </w:rPr>
      </w:pPr>
    </w:p>
    <w:p w:rsidR="00D50628" w:rsidRDefault="00D50628" w:rsidP="00D50628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30" w:name="_Toc195439717"/>
      <w:bookmarkStart w:id="31" w:name="_Toc404766047"/>
      <w:r>
        <w:t>Domínios</w:t>
      </w:r>
      <w:bookmarkEnd w:id="30"/>
      <w:bookmarkEnd w:id="31"/>
    </w:p>
    <w:p w:rsidR="00D50628" w:rsidRDefault="00D50628" w:rsidP="00D50628">
      <w:pPr>
        <w:widowControl w:val="0"/>
        <w:ind w:left="54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8"/>
        <w:gridCol w:w="4346"/>
      </w:tblGrid>
      <w:tr w:rsidR="00D50628" w:rsidTr="0097135F"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pStyle w:val="Recuodecorpodetexto2"/>
              <w:widowControl w:val="0"/>
              <w:ind w:firstLine="0"/>
              <w:jc w:val="left"/>
              <w:rPr>
                <w:rStyle w:val="SoDAField"/>
                <w:rFonts w:eastAsia="Arial Unicode MS"/>
                <w:color w:val="000000"/>
              </w:rPr>
            </w:pPr>
            <w:r>
              <w:rPr>
                <w:rStyle w:val="SoDAField"/>
                <w:color w:val="000000"/>
              </w:rPr>
              <w:t>Pagamento do benefício de férias</w:t>
            </w:r>
          </w:p>
        </w:tc>
        <w:tc>
          <w:tcPr>
            <w:tcW w:w="4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D50628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color w:val="000000"/>
              </w:rPr>
            </w:pPr>
            <w:r>
              <w:rPr>
                <w:color w:val="000000"/>
              </w:rPr>
              <w:t>Paga no mês do usufruto</w:t>
            </w:r>
          </w:p>
          <w:p w:rsidR="00D50628" w:rsidRDefault="00D50628" w:rsidP="00D50628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color w:val="000000"/>
              </w:rPr>
            </w:pPr>
            <w:r>
              <w:rPr>
                <w:color w:val="000000"/>
              </w:rPr>
              <w:t>Paga no mês anterior ao usufruto</w:t>
            </w:r>
          </w:p>
        </w:tc>
      </w:tr>
    </w:tbl>
    <w:p w:rsidR="00D50628" w:rsidRDefault="00D50628" w:rsidP="00D5062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32" w:name="_Toc404766048"/>
      <w:r>
        <w:lastRenderedPageBreak/>
        <w:t>Revisões</w:t>
      </w:r>
      <w:bookmarkEnd w:id="32"/>
    </w:p>
    <w:p w:rsidR="00D50628" w:rsidRDefault="00D50628" w:rsidP="00D5062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5062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Pr="00D50628" w:rsidRDefault="00D5062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5062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Pr="00D50628" w:rsidRDefault="00D5062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5062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Pr="00D50628" w:rsidRDefault="00D5062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5062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Pr="00D50628" w:rsidRDefault="00D5062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5062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Pr="00D50628" w:rsidRDefault="00D5062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5062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5062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10518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50628" w:rsidRDefault="00D5062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Pr="0010518F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 w:rsidRPr="0010518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5062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Default="00D5062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Default="00D50628" w:rsidP="0010518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50628" w:rsidRDefault="00D5062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50628" w:rsidRDefault="00D50628" w:rsidP="00D50628">
      <w:pPr>
        <w:pStyle w:val="Recuodecorpodetexto"/>
      </w:pPr>
    </w:p>
    <w:p w:rsidR="00D50628" w:rsidRDefault="00D50628" w:rsidP="00D50628"/>
    <w:p w:rsidR="00F41655" w:rsidRPr="00D50628" w:rsidRDefault="00F41655" w:rsidP="00D50628"/>
    <w:sectPr w:rsidR="00F41655" w:rsidRPr="00D5062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0628" w:rsidRDefault="00D50628" w:rsidP="002908D9">
      <w:r>
        <w:separator/>
      </w:r>
    </w:p>
  </w:endnote>
  <w:endnote w:type="continuationSeparator" w:id="0">
    <w:p w:rsidR="00D50628" w:rsidRDefault="00D5062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72EF2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5062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0518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0518F">
            <w:rPr>
              <w:sz w:val="20"/>
              <w:szCs w:val="20"/>
            </w:rPr>
            <w:t xml:space="preserve">Keila </w:t>
          </w:r>
          <w:proofErr w:type="spellStart"/>
          <w:r w:rsidRPr="0010518F">
            <w:rPr>
              <w:sz w:val="20"/>
              <w:szCs w:val="20"/>
            </w:rPr>
            <w:t>Joanês</w:t>
          </w:r>
          <w:proofErr w:type="spellEnd"/>
          <w:r w:rsidRPr="0010518F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0518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50628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50628">
            <w:rPr>
              <w:b/>
              <w:sz w:val="20"/>
              <w:szCs w:val="20"/>
            </w:rPr>
            <w:t>Férias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50628">
            <w:rPr>
              <w:b/>
              <w:sz w:val="20"/>
              <w:szCs w:val="20"/>
            </w:rPr>
            <w:t>UCS0387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0518F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0518F">
            <w:rPr>
              <w:b/>
              <w:sz w:val="20"/>
              <w:szCs w:val="20"/>
            </w:rPr>
            <w:t>Manter Parâmetros de Férias do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0628" w:rsidRDefault="00D50628" w:rsidP="002908D9">
      <w:r>
        <w:separator/>
      </w:r>
    </w:p>
  </w:footnote>
  <w:footnote w:type="continuationSeparator" w:id="0">
    <w:p w:rsidR="00D50628" w:rsidRDefault="00D5062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F350FB"/>
    <w:multiLevelType w:val="hybridMultilevel"/>
    <w:tmpl w:val="6BDEA790"/>
    <w:lvl w:ilvl="0" w:tplc="119CD26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47D2008"/>
    <w:multiLevelType w:val="hybridMultilevel"/>
    <w:tmpl w:val="347E2600"/>
    <w:lvl w:ilvl="0" w:tplc="5BA8B4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628"/>
    <w:rsid w:val="0000536A"/>
    <w:rsid w:val="00010C94"/>
    <w:rsid w:val="00011A7E"/>
    <w:rsid w:val="00080AA2"/>
    <w:rsid w:val="000A2BFB"/>
    <w:rsid w:val="000B4005"/>
    <w:rsid w:val="000F0299"/>
    <w:rsid w:val="0010518F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72EF2"/>
    <w:rsid w:val="004E0834"/>
    <w:rsid w:val="004F657F"/>
    <w:rsid w:val="00550536"/>
    <w:rsid w:val="0059301A"/>
    <w:rsid w:val="005D35E4"/>
    <w:rsid w:val="00616D7E"/>
    <w:rsid w:val="00623E87"/>
    <w:rsid w:val="00652148"/>
    <w:rsid w:val="006D143A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50628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06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506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506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506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506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506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506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506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50628"/>
    <w:pPr>
      <w:ind w:left="0"/>
    </w:pPr>
  </w:style>
  <w:style w:type="paragraph" w:styleId="ndicedeilustraes">
    <w:name w:val="table of figures"/>
    <w:basedOn w:val="Normal"/>
    <w:next w:val="Normal"/>
    <w:semiHidden/>
    <w:rsid w:val="00D50628"/>
  </w:style>
  <w:style w:type="paragraph" w:styleId="Sumrio2">
    <w:name w:val="toc 2"/>
    <w:basedOn w:val="Normal"/>
    <w:next w:val="Normal"/>
    <w:autoRedefine/>
    <w:uiPriority w:val="39"/>
    <w:rsid w:val="00D506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50628"/>
    <w:pPr>
      <w:ind w:left="480"/>
    </w:pPr>
  </w:style>
  <w:style w:type="character" w:styleId="Hyperlink">
    <w:name w:val="Hyperlink"/>
    <w:basedOn w:val="Fontepargpadro"/>
    <w:uiPriority w:val="99"/>
    <w:rsid w:val="00D506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506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506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506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506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506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50628"/>
    <w:rPr>
      <w:sz w:val="16"/>
    </w:rPr>
  </w:style>
  <w:style w:type="character" w:styleId="Nmerodepgina">
    <w:name w:val="page number"/>
    <w:basedOn w:val="Fontepargpadro"/>
    <w:rsid w:val="00D506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506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506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506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50628"/>
  </w:style>
  <w:style w:type="paragraph" w:styleId="Corpodetexto">
    <w:name w:val="Body Text"/>
    <w:basedOn w:val="Normal"/>
    <w:link w:val="CorpodetextoChar"/>
    <w:rsid w:val="00D506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50628"/>
    <w:rPr>
      <w:rFonts w:eastAsia="Arial Unicode MS"/>
    </w:rPr>
  </w:style>
  <w:style w:type="paragraph" w:customStyle="1" w:styleId="tabletext">
    <w:name w:val="tabletext"/>
    <w:basedOn w:val="Normal"/>
    <w:rsid w:val="00D506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506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506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506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5062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50628"/>
    <w:rPr>
      <w:color w:val="0000FF"/>
    </w:rPr>
  </w:style>
  <w:style w:type="paragraph" w:styleId="Corpodetexto2">
    <w:name w:val="Body Text 2"/>
    <w:basedOn w:val="Normal"/>
    <w:link w:val="Corpodetexto2Char"/>
    <w:rsid w:val="00D506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506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506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506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5062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062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5062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5062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5062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5062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5062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5062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5062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50628"/>
    <w:pPr>
      <w:ind w:left="0"/>
    </w:pPr>
  </w:style>
  <w:style w:type="paragraph" w:styleId="ndicedeilustraes">
    <w:name w:val="table of figures"/>
    <w:basedOn w:val="Normal"/>
    <w:next w:val="Normal"/>
    <w:semiHidden/>
    <w:rsid w:val="00D50628"/>
  </w:style>
  <w:style w:type="paragraph" w:styleId="Sumrio2">
    <w:name w:val="toc 2"/>
    <w:basedOn w:val="Normal"/>
    <w:next w:val="Normal"/>
    <w:autoRedefine/>
    <w:uiPriority w:val="39"/>
    <w:rsid w:val="00D5062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50628"/>
    <w:pPr>
      <w:ind w:left="480"/>
    </w:pPr>
  </w:style>
  <w:style w:type="character" w:styleId="Hyperlink">
    <w:name w:val="Hyperlink"/>
    <w:basedOn w:val="Fontepargpadro"/>
    <w:uiPriority w:val="99"/>
    <w:rsid w:val="00D5062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5062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5062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5062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5062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5062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50628"/>
    <w:rPr>
      <w:sz w:val="16"/>
    </w:rPr>
  </w:style>
  <w:style w:type="character" w:styleId="Nmerodepgina">
    <w:name w:val="page number"/>
    <w:basedOn w:val="Fontepargpadro"/>
    <w:rsid w:val="00D5062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5062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5062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5062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50628"/>
  </w:style>
  <w:style w:type="paragraph" w:styleId="Corpodetexto">
    <w:name w:val="Body Text"/>
    <w:basedOn w:val="Normal"/>
    <w:link w:val="CorpodetextoChar"/>
    <w:rsid w:val="00D5062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50628"/>
    <w:rPr>
      <w:rFonts w:eastAsia="Arial Unicode MS"/>
    </w:rPr>
  </w:style>
  <w:style w:type="paragraph" w:customStyle="1" w:styleId="tabletext">
    <w:name w:val="tabletext"/>
    <w:basedOn w:val="Normal"/>
    <w:rsid w:val="00D5062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5062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5062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5062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50628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D50628"/>
    <w:rPr>
      <w:color w:val="0000FF"/>
    </w:rPr>
  </w:style>
  <w:style w:type="paragraph" w:styleId="Corpodetexto2">
    <w:name w:val="Body Text 2"/>
    <w:basedOn w:val="Normal"/>
    <w:link w:val="Corpodetexto2Char"/>
    <w:rsid w:val="00D5062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5062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5062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5062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5062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252D5-238D-4F38-8808-101A92E97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14</Pages>
  <Words>2027</Words>
  <Characters>12326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14325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2014-11-08T04:16:00Z</cp:lastPrinted>
  <dcterms:created xsi:type="dcterms:W3CDTF">2014-11-08T04:15:00Z</dcterms:created>
  <dcterms:modified xsi:type="dcterms:W3CDTF">2014-11-26T13:51:00Z</dcterms:modified>
</cp:coreProperties>
</file>