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82E" w:rsidRDefault="0025082E" w:rsidP="0025082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082E" w:rsidRDefault="0025082E" w:rsidP="0025082E">
      <w:pPr>
        <w:widowControl w:val="0"/>
        <w:rPr>
          <w:rFonts w:cs="Arial"/>
          <w:sz w:val="20"/>
        </w:rPr>
      </w:pPr>
    </w:p>
    <w:p w:rsidR="0025082E" w:rsidRDefault="0025082E" w:rsidP="0025082E">
      <w:pPr>
        <w:widowControl w:val="0"/>
        <w:rPr>
          <w:rFonts w:cs="Arial"/>
          <w:sz w:val="20"/>
        </w:rPr>
      </w:pPr>
    </w:p>
    <w:p w:rsidR="0025082E" w:rsidRDefault="0025082E" w:rsidP="0025082E">
      <w:pPr>
        <w:widowControl w:val="0"/>
        <w:rPr>
          <w:rFonts w:cs="Arial"/>
          <w:sz w:val="20"/>
        </w:rPr>
      </w:pPr>
    </w:p>
    <w:p w:rsidR="0025082E" w:rsidRDefault="0025082E" w:rsidP="0025082E">
      <w:pPr>
        <w:widowControl w:val="0"/>
        <w:rPr>
          <w:rFonts w:cs="Arial"/>
          <w:sz w:val="20"/>
        </w:rPr>
      </w:pPr>
    </w:p>
    <w:p w:rsidR="0025082E" w:rsidRDefault="0025082E" w:rsidP="0025082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082E" w:rsidRDefault="0025082E" w:rsidP="0025082E">
      <w:pPr>
        <w:widowControl w:val="0"/>
        <w:rPr>
          <w:rFonts w:cs="Arial"/>
          <w:sz w:val="20"/>
          <w:u w:val="single"/>
        </w:rPr>
      </w:pPr>
    </w:p>
    <w:p w:rsidR="0025082E" w:rsidRDefault="0025082E" w:rsidP="0025082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082E" w:rsidRDefault="0025082E" w:rsidP="0025082E">
      <w:pPr>
        <w:widowControl w:val="0"/>
        <w:rPr>
          <w:rFonts w:cs="Arial"/>
          <w:sz w:val="20"/>
        </w:rPr>
      </w:pPr>
    </w:p>
    <w:p w:rsidR="0025082E" w:rsidRDefault="0025082E" w:rsidP="0025082E">
      <w:pPr>
        <w:widowControl w:val="0"/>
        <w:rPr>
          <w:rFonts w:cs="Arial"/>
          <w:sz w:val="20"/>
        </w:rPr>
      </w:pPr>
    </w:p>
    <w:p w:rsidR="0025082E" w:rsidRDefault="0025082E" w:rsidP="0025082E">
      <w:pPr>
        <w:widowControl w:val="0"/>
        <w:rPr>
          <w:rFonts w:cs="Arial"/>
          <w:sz w:val="20"/>
        </w:rPr>
      </w:pPr>
    </w:p>
    <w:p w:rsidR="0025082E" w:rsidRDefault="0025082E" w:rsidP="0025082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082E" w:rsidRDefault="0025082E" w:rsidP="0025082E">
      <w:pPr>
        <w:widowControl w:val="0"/>
        <w:rPr>
          <w:rFonts w:cs="Arial"/>
          <w:sz w:val="20"/>
        </w:rPr>
      </w:pPr>
    </w:p>
    <w:p w:rsidR="0025082E" w:rsidRDefault="0025082E" w:rsidP="0025082E">
      <w:pPr>
        <w:widowControl w:val="0"/>
        <w:rPr>
          <w:rFonts w:cs="Arial"/>
          <w:sz w:val="20"/>
        </w:rPr>
      </w:pPr>
    </w:p>
    <w:p w:rsidR="0025082E" w:rsidRDefault="0025082E" w:rsidP="0025082E">
      <w:pPr>
        <w:widowControl w:val="0"/>
        <w:rPr>
          <w:rFonts w:cs="Arial"/>
        </w:rPr>
      </w:pPr>
    </w:p>
    <w:p w:rsidR="0025082E" w:rsidRDefault="0025082E" w:rsidP="0025082E">
      <w:pPr>
        <w:pStyle w:val="Capa"/>
        <w:rPr>
          <w:color w:val="FF9900"/>
        </w:rPr>
      </w:pPr>
      <w:r>
        <w:t>SINDRAPE</w:t>
      </w:r>
    </w:p>
    <w:p w:rsidR="0025082E" w:rsidRDefault="0025082E" w:rsidP="0025082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5082E" w:rsidRPr="0025082E" w:rsidRDefault="0025082E" w:rsidP="0025082E">
      <w:pPr>
        <w:widowControl w:val="0"/>
        <w:rPr>
          <w:color w:val="000080"/>
        </w:rPr>
      </w:pPr>
    </w:p>
    <w:p w:rsidR="0025082E" w:rsidRPr="0025082E" w:rsidRDefault="0025082E" w:rsidP="0025082E">
      <w:pPr>
        <w:widowControl w:val="0"/>
        <w:jc w:val="right"/>
        <w:rPr>
          <w:rFonts w:cs="Arial"/>
          <w:b/>
          <w:bCs/>
          <w:color w:val="000080"/>
        </w:rPr>
      </w:pPr>
    </w:p>
    <w:p w:rsidR="0025082E" w:rsidRDefault="0025082E" w:rsidP="0025082E">
      <w:pPr>
        <w:pStyle w:val="Capa"/>
      </w:pPr>
      <w:r>
        <w:t>UCS0425</w:t>
      </w:r>
      <w:r w:rsidR="00070229">
        <w:t xml:space="preserve"> </w:t>
      </w:r>
      <w:r>
        <w:t>– Manter Parâmetros de Perícia Médica no Órgão</w:t>
      </w:r>
    </w:p>
    <w:p w:rsidR="0025082E" w:rsidRDefault="0025082E" w:rsidP="0025082E">
      <w:pPr>
        <w:widowControl w:val="0"/>
        <w:rPr>
          <w:rFonts w:cs="Arial"/>
        </w:rPr>
      </w:pPr>
    </w:p>
    <w:p w:rsidR="0025082E" w:rsidRDefault="0025082E" w:rsidP="0025082E">
      <w:pPr>
        <w:widowControl w:val="0"/>
      </w:pPr>
    </w:p>
    <w:p w:rsidR="0025082E" w:rsidRDefault="0025082E" w:rsidP="0025082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25082E" w:rsidRPr="0025082E" w:rsidRDefault="0025082E" w:rsidP="0025082E">
      <w:pPr>
        <w:pStyle w:val="Corpodetexto3"/>
        <w:widowControl w:val="0"/>
        <w:spacing w:after="0"/>
        <w:rPr>
          <w:rFonts w:cs="Arial"/>
        </w:rPr>
      </w:pPr>
      <w:r w:rsidRPr="0025082E">
        <w:rPr>
          <w:rFonts w:cs="Arial"/>
        </w:rPr>
        <w:lastRenderedPageBreak/>
        <w:t>Histórico de Revisões</w:t>
      </w:r>
    </w:p>
    <w:p w:rsidR="0025082E" w:rsidRDefault="0025082E" w:rsidP="0025082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5082E" w:rsidTr="0025082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2E" w:rsidRDefault="0025082E" w:rsidP="0025082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2E" w:rsidRDefault="0025082E" w:rsidP="0025082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2E" w:rsidRDefault="0025082E" w:rsidP="0025082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2E" w:rsidRDefault="0025082E" w:rsidP="0025082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5082E" w:rsidTr="0025082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2E" w:rsidRDefault="0025082E" w:rsidP="002508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07/05/2009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2E" w:rsidRDefault="0025082E" w:rsidP="002508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2E" w:rsidRDefault="0025082E" w:rsidP="002508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2E" w:rsidRDefault="0025082E" w:rsidP="0025082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25082E" w:rsidRDefault="0025082E" w:rsidP="0025082E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25082E" w:rsidRPr="0025082E" w:rsidRDefault="0025082E" w:rsidP="0025082E">
      <w:pPr>
        <w:pStyle w:val="Corpodetexto3"/>
        <w:widowControl w:val="0"/>
        <w:spacing w:after="0"/>
        <w:rPr>
          <w:rFonts w:cs="Arial"/>
        </w:rPr>
      </w:pPr>
      <w:r w:rsidRPr="0025082E">
        <w:rPr>
          <w:rFonts w:cs="Arial"/>
        </w:rPr>
        <w:lastRenderedPageBreak/>
        <w:t>Índice</w:t>
      </w:r>
    </w:p>
    <w:p w:rsidR="0025082E" w:rsidRPr="0025082E" w:rsidRDefault="0025082E" w:rsidP="0025082E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A938AC" w:rsidRDefault="0025082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4709" w:history="1">
        <w:r w:rsidR="00A938AC" w:rsidRPr="00A95514">
          <w:rPr>
            <w:rStyle w:val="Hyperlink"/>
            <w:noProof/>
          </w:rPr>
          <w:t>1.</w:t>
        </w:r>
        <w:r w:rsidR="00A938A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938AC" w:rsidRPr="00A95514">
          <w:rPr>
            <w:rStyle w:val="Hyperlink"/>
            <w:noProof/>
          </w:rPr>
          <w:t>Pacote/Caso de Uso</w:t>
        </w:r>
        <w:r w:rsidR="00A938AC">
          <w:rPr>
            <w:noProof/>
            <w:webHidden/>
          </w:rPr>
          <w:tab/>
        </w:r>
        <w:r w:rsidR="00A938AC">
          <w:rPr>
            <w:noProof/>
            <w:webHidden/>
          </w:rPr>
          <w:fldChar w:fldCharType="begin"/>
        </w:r>
        <w:r w:rsidR="00A938AC">
          <w:rPr>
            <w:noProof/>
            <w:webHidden/>
          </w:rPr>
          <w:instrText xml:space="preserve"> PAGEREF _Toc404774709 \h </w:instrText>
        </w:r>
        <w:r w:rsidR="00A938AC">
          <w:rPr>
            <w:noProof/>
            <w:webHidden/>
          </w:rPr>
        </w:r>
        <w:r w:rsidR="00A938AC">
          <w:rPr>
            <w:noProof/>
            <w:webHidden/>
          </w:rPr>
          <w:fldChar w:fldCharType="separate"/>
        </w:r>
        <w:r w:rsidR="00A938AC">
          <w:rPr>
            <w:noProof/>
            <w:webHidden/>
          </w:rPr>
          <w:t>4</w:t>
        </w:r>
        <w:r w:rsidR="00A938AC"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10" w:history="1">
        <w:r w:rsidRPr="00A95514">
          <w:rPr>
            <w:rStyle w:val="Hyperlink"/>
            <w:noProof/>
          </w:rPr>
          <w:t>Manter Parâmetros de Perícia Médica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11" w:history="1">
        <w:r w:rsidRPr="00A9551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12" w:history="1">
        <w:r w:rsidRPr="00A9551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13" w:history="1">
        <w:r w:rsidRPr="00A9551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14" w:history="1">
        <w:r w:rsidRPr="00A9551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15" w:history="1">
        <w:r w:rsidRPr="00A9551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16" w:history="1">
        <w:r w:rsidRPr="00A9551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17" w:history="1">
        <w:r w:rsidRPr="00A9551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18" w:history="1">
        <w:r w:rsidRPr="00A9551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Incluir Parâmetros de Perícia Médica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19" w:history="1">
        <w:r w:rsidRPr="00A9551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20" w:history="1">
        <w:r w:rsidRPr="00A9551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Alterar Parâmetros de Perícia Médica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21" w:history="1">
        <w:r w:rsidRPr="00A9551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22" w:history="1">
        <w:r w:rsidRPr="00A95514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Fluxo alternativo – Não utiliza agendamento de perícia médica (Retificação) -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23" w:history="1">
        <w:r w:rsidRPr="00A95514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Fluxo alternativo – Criar nova vigência – substitui a partir do passo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24" w:history="1">
        <w:r w:rsidRPr="00A95514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Fluxo alternativo – Não utiliza agendamento de perícia médica (Criação de nova vigência) - substitui a partir do passo 4.2.3.2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25" w:history="1">
        <w:r w:rsidRPr="00A95514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Fluxo alternativo – finalizar vigência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26" w:history="1">
        <w:r w:rsidRPr="00A9551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Excluir Parâmetros de Perícia Médica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27" w:history="1">
        <w:r w:rsidRPr="00A9551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28" w:history="1">
        <w:r w:rsidRPr="00A95514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Fluxo alternativo – única vigência – substitui a partir do passo 4.3.1.3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29" w:history="1">
        <w:r w:rsidRPr="00A9551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Listar Parâmetros de Perícia Médica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30" w:history="1">
        <w:r w:rsidRPr="00A9551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31" w:history="1">
        <w:r w:rsidRPr="00A9551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32" w:history="1">
        <w:r w:rsidRPr="00A95514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938AC" w:rsidRDefault="00A938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733" w:history="1">
        <w:r w:rsidRPr="00A95514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9551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5082E" w:rsidRDefault="0025082E" w:rsidP="00A938AC">
      <w:pPr>
        <w:pStyle w:val="Sumrio1"/>
        <w:rPr>
          <w:rFonts w:cs="Arial"/>
        </w:rPr>
      </w:pPr>
      <w:r>
        <w:lastRenderedPageBreak/>
        <w:fldChar w:fldCharType="end"/>
      </w:r>
    </w:p>
    <w:p w:rsidR="0025082E" w:rsidRDefault="0025082E" w:rsidP="0025082E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4709"/>
      <w:r>
        <w:t>Pacote/Caso de Uso</w:t>
      </w:r>
      <w:bookmarkEnd w:id="1"/>
    </w:p>
    <w:p w:rsidR="0025082E" w:rsidRDefault="0025082E" w:rsidP="0025082E"/>
    <w:p w:rsidR="0025082E" w:rsidRDefault="0025082E" w:rsidP="00070229">
      <w:pPr>
        <w:pStyle w:val="Subttulo"/>
      </w:pPr>
      <w:bookmarkStart w:id="2" w:name="_Toc404774710"/>
      <w:r>
        <w:t>Manter Parâmetros de Perícia Médica no Órgão</w:t>
      </w:r>
      <w:bookmarkEnd w:id="2"/>
    </w:p>
    <w:p w:rsidR="0025082E" w:rsidRDefault="0025082E" w:rsidP="0025082E">
      <w:pPr>
        <w:widowControl w:val="0"/>
        <w:ind w:left="902"/>
        <w:rPr>
          <w:rFonts w:cs="Arial"/>
          <w:b/>
          <w:bCs/>
          <w:color w:val="FF0000"/>
        </w:rPr>
      </w:pPr>
    </w:p>
    <w:p w:rsidR="0025082E" w:rsidRDefault="0025082E" w:rsidP="002508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4711"/>
      <w:r>
        <w:t>Descrição</w:t>
      </w:r>
      <w:bookmarkEnd w:id="3"/>
    </w:p>
    <w:p w:rsidR="0025082E" w:rsidRDefault="0025082E" w:rsidP="0025082E">
      <w:pPr>
        <w:pStyle w:val="Recuodecorpodetexto2"/>
        <w:widowControl w:val="0"/>
        <w:ind w:left="1620" w:firstLine="0"/>
        <w:rPr>
          <w:sz w:val="24"/>
        </w:rPr>
      </w:pPr>
    </w:p>
    <w:p w:rsidR="0025082E" w:rsidRDefault="0025082E" w:rsidP="0025082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parâmetros de perícia médica nos órgãos.</w:t>
      </w:r>
    </w:p>
    <w:p w:rsidR="0025082E" w:rsidRDefault="0025082E" w:rsidP="0025082E">
      <w:pPr>
        <w:pStyle w:val="Recuodecorpodetexto2"/>
        <w:widowControl w:val="0"/>
        <w:ind w:left="1620" w:firstLine="0"/>
        <w:rPr>
          <w:sz w:val="24"/>
        </w:rPr>
      </w:pPr>
    </w:p>
    <w:p w:rsidR="0025082E" w:rsidRDefault="0025082E" w:rsidP="002508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4712"/>
      <w:r>
        <w:t>Requisitos atendidos</w:t>
      </w:r>
      <w:bookmarkEnd w:id="4"/>
    </w:p>
    <w:p w:rsidR="0025082E" w:rsidRDefault="0025082E" w:rsidP="0025082E"/>
    <w:p w:rsidR="0025082E" w:rsidRDefault="0025082E" w:rsidP="0025082E">
      <w:pPr>
        <w:pStyle w:val="Recuodecorpodetexto"/>
        <w:ind w:left="1260"/>
      </w:pPr>
      <w:r>
        <w:t>R15 – 2.3.15 Manter Parâmetros de Perícia Médica no Órgão</w:t>
      </w:r>
    </w:p>
    <w:p w:rsidR="0025082E" w:rsidRDefault="0025082E" w:rsidP="0025082E"/>
    <w:p w:rsidR="0025082E" w:rsidRDefault="0025082E" w:rsidP="0025082E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74713"/>
      <w:r>
        <w:t>Conceito</w:t>
      </w:r>
      <w:bookmarkEnd w:id="5"/>
      <w:r>
        <w:tab/>
      </w:r>
    </w:p>
    <w:p w:rsidR="0025082E" w:rsidRDefault="0025082E" w:rsidP="0025082E"/>
    <w:p w:rsidR="0025082E" w:rsidRDefault="0025082E" w:rsidP="002508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4714"/>
      <w:r>
        <w:t>Conceitos principais</w:t>
      </w:r>
      <w:bookmarkEnd w:id="6"/>
    </w:p>
    <w:p w:rsidR="0025082E" w:rsidRDefault="0025082E" w:rsidP="0025082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25082E" w:rsidTr="0097135F">
        <w:trPr>
          <w:trHeight w:val="600"/>
        </w:trPr>
        <w:tc>
          <w:tcPr>
            <w:tcW w:w="3248" w:type="dxa"/>
          </w:tcPr>
          <w:p w:rsidR="0025082E" w:rsidRDefault="0025082E" w:rsidP="0025082E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Perícia médica</w:t>
            </w:r>
          </w:p>
        </w:tc>
        <w:tc>
          <w:tcPr>
            <w:tcW w:w="5822" w:type="dxa"/>
          </w:tcPr>
          <w:p w:rsidR="0025082E" w:rsidRDefault="0025082E" w:rsidP="0097135F">
            <w:pPr>
              <w:rPr>
                <w:rFonts w:eastAsia="Arial Unicode MS"/>
              </w:rPr>
            </w:pPr>
            <w:r>
              <w:rPr>
                <w:rFonts w:cs="Arial"/>
                <w:color w:val="000000"/>
              </w:rPr>
              <w:t>Rotina para processamento de todos os afastamentos e benefícios previdenciários que dependam de inspeção médico pericial.</w:t>
            </w:r>
          </w:p>
        </w:tc>
      </w:tr>
    </w:tbl>
    <w:p w:rsidR="0025082E" w:rsidRDefault="0025082E" w:rsidP="0025082E">
      <w:pPr>
        <w:rPr>
          <w:rFonts w:cs="Arial"/>
        </w:rPr>
      </w:pPr>
    </w:p>
    <w:p w:rsidR="0025082E" w:rsidRDefault="0025082E" w:rsidP="0025082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4715"/>
      <w:r>
        <w:t>Conceitos associados</w:t>
      </w:r>
      <w:bookmarkEnd w:id="7"/>
    </w:p>
    <w:p w:rsidR="0025082E" w:rsidRDefault="0025082E" w:rsidP="0025082E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25082E" w:rsidTr="0097135F">
        <w:trPr>
          <w:trHeight w:val="600"/>
        </w:trPr>
        <w:tc>
          <w:tcPr>
            <w:tcW w:w="3248" w:type="dxa"/>
          </w:tcPr>
          <w:p w:rsidR="0025082E" w:rsidRDefault="0025082E" w:rsidP="0025082E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Órgão</w:t>
            </w:r>
          </w:p>
        </w:tc>
        <w:tc>
          <w:tcPr>
            <w:tcW w:w="5822" w:type="dxa"/>
          </w:tcPr>
          <w:p w:rsidR="0025082E" w:rsidRDefault="0025082E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Instituições dos diversos Poderes do Estado.</w:t>
            </w:r>
          </w:p>
        </w:tc>
      </w:tr>
    </w:tbl>
    <w:p w:rsidR="0025082E" w:rsidRDefault="0025082E" w:rsidP="0025082E">
      <w:pPr>
        <w:rPr>
          <w:rFonts w:eastAsia="Arial Unicode MS"/>
        </w:rPr>
      </w:pPr>
    </w:p>
    <w:p w:rsidR="0025082E" w:rsidRDefault="0025082E" w:rsidP="0025082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4716"/>
      <w:r>
        <w:lastRenderedPageBreak/>
        <w:t>Diagrama</w:t>
      </w:r>
      <w:bookmarkEnd w:id="8"/>
    </w:p>
    <w:p w:rsidR="0025082E" w:rsidRDefault="0025082E" w:rsidP="0025082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5082E" w:rsidRDefault="0025082E" w:rsidP="0025082E">
      <w:pPr>
        <w:widowControl w:val="0"/>
        <w:jc w:val="center"/>
        <w:rPr>
          <w:rFonts w:cs="Arial"/>
        </w:rPr>
      </w:pPr>
    </w:p>
    <w:p w:rsidR="0025082E" w:rsidRDefault="00070229" w:rsidP="0025082E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191125" cy="37528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82E" w:rsidRDefault="0025082E" w:rsidP="0025082E">
      <w:pPr>
        <w:widowControl w:val="0"/>
        <w:jc w:val="center"/>
        <w:rPr>
          <w:rFonts w:cs="Arial"/>
        </w:rPr>
      </w:pPr>
    </w:p>
    <w:p w:rsidR="0025082E" w:rsidRDefault="0025082E" w:rsidP="0025082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74717"/>
      <w:r>
        <w:lastRenderedPageBreak/>
        <w:t>Casos de Uso</w:t>
      </w:r>
      <w:bookmarkEnd w:id="9"/>
    </w:p>
    <w:p w:rsidR="0025082E" w:rsidRDefault="0025082E" w:rsidP="0025082E">
      <w:pPr>
        <w:pStyle w:val="Ttulo2"/>
      </w:pPr>
      <w:bookmarkStart w:id="10" w:name="_Toc404774718"/>
      <w:r>
        <w:t>Incluir Parâmetros de Perícia Médica no Órgão</w:t>
      </w:r>
      <w:bookmarkEnd w:id="10"/>
    </w:p>
    <w:p w:rsidR="0025082E" w:rsidRDefault="0025082E" w:rsidP="0025082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774719"/>
      <w:r>
        <w:t>Fluxo Básico</w:t>
      </w:r>
      <w:bookmarkEnd w:id="11"/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parâmetros de perícia médica no órgão;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para incluir parâmetro de perícia médica no órgão;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para preenchimento;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uma lista com os órgãos associados ao agrupamento da sessão que possuem estrutura pericial própria;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os dados necessários;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incluir;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definida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1.13.1, RGN2.1.14.1, RGN2.1.15.1</w:t>
      </w:r>
      <w:r>
        <w:t>);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25082E" w:rsidRDefault="0025082E" w:rsidP="0025082E">
      <w:pPr>
        <w:pStyle w:val="Recuodecorpodetexto"/>
      </w:pPr>
    </w:p>
    <w:p w:rsidR="0025082E" w:rsidRDefault="0025082E" w:rsidP="0025082E">
      <w:pPr>
        <w:pStyle w:val="Ttulo2"/>
      </w:pPr>
      <w:bookmarkStart w:id="12" w:name="_Toc404774720"/>
      <w:r>
        <w:t>Alterar Parâmetros de Perícia Médica no Órgão</w:t>
      </w:r>
      <w:bookmarkEnd w:id="12"/>
    </w:p>
    <w:p w:rsidR="0025082E" w:rsidRDefault="0025082E" w:rsidP="0025082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774721"/>
      <w:r>
        <w:t>Fluxo Básico</w:t>
      </w:r>
      <w:bookmarkEnd w:id="13"/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vigência a partir da funcionalidade “Listar Parâmetros de Perícia Médica no Órgão”;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opção Informações </w:t>
      </w:r>
      <w:proofErr w:type="gramStart"/>
      <w:r>
        <w:t>Principais</w:t>
      </w:r>
      <w:proofErr w:type="gramEnd"/>
      <w:r>
        <w:t xml:space="preserve"> do registro selecionado;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cadastrados para a vigência selecionada;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“Retificar última alteração”;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 Órgão/Empresa responsável pela perícia médica;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“Utiliza agendamento de perícia médica”;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alterar;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2.1.1, RGN2.1.1.1, RGN2.1.1.2</w:t>
      </w:r>
      <w:r>
        <w:t>);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1.15.1, </w:t>
      </w:r>
      <w:r>
        <w:rPr>
          <w:b/>
          <w:bCs w:val="0"/>
          <w:highlight w:val="red"/>
        </w:rPr>
        <w:t>RGN2.1.16.1</w:t>
      </w:r>
      <w:r>
        <w:t>);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realiza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Órgão da sessão, a </w:t>
      </w:r>
      <w:proofErr w:type="spellStart"/>
      <w:r>
        <w:rPr>
          <w:b/>
          <w:bCs w:val="0"/>
          <w:highlight w:val="yellow"/>
        </w:rPr>
        <w:t>antida</w:t>
      </w:r>
      <w:proofErr w:type="spellEnd"/>
      <w:r>
        <w:rPr>
          <w:highlight w:val="yellow"/>
        </w:rPr>
        <w:t xml:space="preserve"> Data </w:t>
      </w:r>
      <w:r>
        <w:rPr>
          <w:highlight w:val="yellow"/>
        </w:rPr>
        <w:lastRenderedPageBreak/>
        <w:t xml:space="preserve">inicial cadastrada e o número de regra igual a </w:t>
      </w:r>
      <w:proofErr w:type="gramStart"/>
      <w:r>
        <w:rPr>
          <w:highlight w:val="yellow"/>
        </w:rPr>
        <w:t>4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RGN2.1.16.1. </w:t>
      </w:r>
      <w:r>
        <w:rPr>
          <w:highlight w:val="yellow"/>
        </w:rPr>
        <w:t>Caso retorne verdadeiro (1) o sistema apresenta a mensagem, caso contrário (0) procede com a operação;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realiza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Órgão da sessão, a </w:t>
      </w:r>
      <w:r>
        <w:rPr>
          <w:b/>
          <w:bCs w:val="0"/>
          <w:highlight w:val="yellow"/>
        </w:rPr>
        <w:t>nova</w:t>
      </w:r>
      <w:r>
        <w:rPr>
          <w:highlight w:val="yellow"/>
        </w:rPr>
        <w:t xml:space="preserve"> Data inicial cadastrada e o número de regra igual a </w:t>
      </w:r>
      <w:proofErr w:type="gramStart"/>
      <w:r>
        <w:rPr>
          <w:highlight w:val="yellow"/>
        </w:rPr>
        <w:t>4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RGN2.1.16.1. </w:t>
      </w:r>
      <w:r>
        <w:rPr>
          <w:highlight w:val="yellow"/>
        </w:rPr>
        <w:t>Caso retorne verdadeiro (1) o sistema apresenta a mensagem, caso contrário (0) procede com a operação;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25082E" w:rsidRDefault="0025082E" w:rsidP="0025082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228761565"/>
      <w:bookmarkStart w:id="15" w:name="_Toc404774722"/>
      <w:r>
        <w:t xml:space="preserve">Fluxo alternativo – </w:t>
      </w:r>
      <w:r>
        <w:rPr>
          <w:u w:val="single"/>
        </w:rPr>
        <w:t>Não</w:t>
      </w:r>
      <w:r>
        <w:t xml:space="preserve"> utiliza agendamento de perícia médica (Retificação) - substitui a partir do passo 4.2.1.5</w:t>
      </w:r>
      <w:bookmarkEnd w:id="15"/>
      <w:r>
        <w:t xml:space="preserve"> 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</w:t>
      </w:r>
      <w:r>
        <w:rPr>
          <w:b/>
          <w:bCs w:val="0"/>
        </w:rPr>
        <w:t>não</w:t>
      </w:r>
      <w:r>
        <w:t xml:space="preserve"> altera o Órgão/Empresa responsável pela perícia médica;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desmarca a opção “Utiliza agendamento de perícia médica”;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alterar;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2.1.1, RGN2.1.1.1, RGN2.1.1.2</w:t>
      </w:r>
      <w:r>
        <w:t>);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  <w:highlight w:val="red"/>
        </w:rPr>
        <w:t>RGN2.</w:t>
      </w:r>
      <w:proofErr w:type="gramEnd"/>
      <w:r>
        <w:rPr>
          <w:b/>
          <w:bCs w:val="0"/>
          <w:highlight w:val="red"/>
        </w:rPr>
        <w:t>1.15.2</w:t>
      </w:r>
      <w:r>
        <w:rPr>
          <w:b/>
          <w:bCs w:val="0"/>
        </w:rPr>
        <w:t xml:space="preserve">, </w:t>
      </w:r>
      <w:r>
        <w:rPr>
          <w:b/>
          <w:bCs w:val="0"/>
          <w:highlight w:val="red"/>
        </w:rPr>
        <w:t>RGN2.1.16.1</w:t>
      </w:r>
      <w:r>
        <w:t>);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realiza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Órgão da sessão, a </w:t>
      </w:r>
      <w:proofErr w:type="spellStart"/>
      <w:r>
        <w:rPr>
          <w:b/>
          <w:bCs w:val="0"/>
          <w:highlight w:val="yellow"/>
        </w:rPr>
        <w:t>antida</w:t>
      </w:r>
      <w:proofErr w:type="spellEnd"/>
      <w:r>
        <w:rPr>
          <w:highlight w:val="yellow"/>
        </w:rPr>
        <w:t xml:space="preserve"> Data inicial cadastrada e o número de regra igual a </w:t>
      </w:r>
      <w:proofErr w:type="gramStart"/>
      <w:r>
        <w:rPr>
          <w:highlight w:val="yellow"/>
        </w:rPr>
        <w:t>4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RGN2.1.15.2. </w:t>
      </w:r>
      <w:r>
        <w:rPr>
          <w:highlight w:val="yellow"/>
        </w:rPr>
        <w:t>Caso retorne verdadeiro (1) o sistema apresenta a mensagem, caso contrário (0) procede com a operação;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realiza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Órgão da sessão, a </w:t>
      </w:r>
      <w:r>
        <w:rPr>
          <w:b/>
          <w:bCs w:val="0"/>
          <w:highlight w:val="yellow"/>
        </w:rPr>
        <w:t>nova</w:t>
      </w:r>
      <w:r>
        <w:rPr>
          <w:highlight w:val="yellow"/>
        </w:rPr>
        <w:t xml:space="preserve"> Data inicial cadastrada e o número de regra igual a </w:t>
      </w:r>
      <w:proofErr w:type="gramStart"/>
      <w:r>
        <w:rPr>
          <w:highlight w:val="yellow"/>
        </w:rPr>
        <w:t>4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RGN2.1.15.2. </w:t>
      </w:r>
      <w:r>
        <w:rPr>
          <w:highlight w:val="yellow"/>
        </w:rPr>
        <w:t>Caso retorne verdadeiro (1) o sistema apresenta a mensagem, caso contrário (0) procede com a operação;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passo 4.2.1.9;</w:t>
      </w:r>
    </w:p>
    <w:p w:rsidR="0025082E" w:rsidRDefault="0025082E" w:rsidP="0025082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774723"/>
      <w:r>
        <w:t>Fluxo alternativo – Criar nova vigência – substitui a partir do passo 4.2.1.</w:t>
      </w:r>
      <w:bookmarkEnd w:id="14"/>
      <w:r>
        <w:t>4</w:t>
      </w:r>
      <w:bookmarkEnd w:id="16"/>
      <w:r>
        <w:t xml:space="preserve"> 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“Criar nova vigência”;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 Órgão/Empresa responsável pela perícia médica;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“Utiliza agendamento de perícia médica”;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ator submete a opção de alterar;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definida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2.1.1, RGN2.1.3.1, RGN2.1.3.2</w:t>
      </w:r>
      <w:r>
        <w:t>);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1.15.1, </w:t>
      </w:r>
      <w:r>
        <w:rPr>
          <w:b/>
          <w:bCs w:val="0"/>
          <w:highlight w:val="red"/>
        </w:rPr>
        <w:t>RGN2.1.16.1</w:t>
      </w:r>
      <w:r>
        <w:t>);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realiza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Órgão da sessão, a </w:t>
      </w:r>
      <w:r>
        <w:rPr>
          <w:b/>
          <w:bCs w:val="0"/>
          <w:highlight w:val="yellow"/>
        </w:rPr>
        <w:t>nova</w:t>
      </w:r>
      <w:r>
        <w:rPr>
          <w:highlight w:val="yellow"/>
        </w:rPr>
        <w:t xml:space="preserve"> Data inicial cadastrada e o número de regra igual a </w:t>
      </w:r>
      <w:proofErr w:type="gramStart"/>
      <w:r>
        <w:rPr>
          <w:highlight w:val="yellow"/>
        </w:rPr>
        <w:t>4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RGN2.1.16.1. </w:t>
      </w:r>
      <w:r>
        <w:rPr>
          <w:highlight w:val="yellow"/>
        </w:rPr>
        <w:t>Caso retorne verdadeiro (1) o sistema apresenta a mensagem, caso contrário (0) procede com a operação;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 e RGN2.1.4.2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25082E" w:rsidRDefault="0025082E" w:rsidP="0025082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774724"/>
      <w:r>
        <w:t xml:space="preserve">Fluxo alternativo – </w:t>
      </w:r>
      <w:r>
        <w:rPr>
          <w:u w:val="single"/>
        </w:rPr>
        <w:t>Não</w:t>
      </w:r>
      <w:r>
        <w:t xml:space="preserve"> utiliza agendamento de perícia médica (Criação de nova vigência) - substitui a partir do passo 4.2.3.2</w:t>
      </w:r>
      <w:bookmarkEnd w:id="17"/>
      <w:r>
        <w:t xml:space="preserve"> 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</w:t>
      </w:r>
      <w:r>
        <w:rPr>
          <w:b/>
          <w:bCs w:val="0"/>
        </w:rPr>
        <w:t>não</w:t>
      </w:r>
      <w:r>
        <w:t xml:space="preserve"> altera o Órgão/Empresa responsável pela perícia médica;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desmarca a opção “Utiliza agendamento de perícia médica”;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alterar;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definida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2.1.1, RGN2.1.3.1, RGN2.1.3.2</w:t>
      </w:r>
      <w:r>
        <w:t>);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realiza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Órgão da sessão, a </w:t>
      </w:r>
      <w:proofErr w:type="spellStart"/>
      <w:r>
        <w:rPr>
          <w:b/>
          <w:bCs w:val="0"/>
          <w:highlight w:val="yellow"/>
        </w:rPr>
        <w:t>antida</w:t>
      </w:r>
      <w:proofErr w:type="spellEnd"/>
      <w:r>
        <w:rPr>
          <w:highlight w:val="yellow"/>
        </w:rPr>
        <w:t xml:space="preserve"> Data inicial cadastrada e o número de regra igual a </w:t>
      </w:r>
      <w:proofErr w:type="gramStart"/>
      <w:r>
        <w:rPr>
          <w:highlight w:val="yellow"/>
        </w:rPr>
        <w:t>4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RGN2.1.15.2. </w:t>
      </w:r>
      <w:r>
        <w:rPr>
          <w:highlight w:val="yellow"/>
        </w:rPr>
        <w:t>Caso retorne verdadeiro (1) o sistema apresenta a mensagem, caso contrário (0) procede com a operação;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realiza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Órgão da sessão, a </w:t>
      </w:r>
      <w:r>
        <w:rPr>
          <w:b/>
          <w:bCs w:val="0"/>
          <w:highlight w:val="yellow"/>
        </w:rPr>
        <w:t>nova</w:t>
      </w:r>
      <w:r>
        <w:rPr>
          <w:highlight w:val="yellow"/>
        </w:rPr>
        <w:t xml:space="preserve"> Data inicial cadastrada e o número de regra igual a </w:t>
      </w:r>
      <w:proofErr w:type="gramStart"/>
      <w:r>
        <w:rPr>
          <w:highlight w:val="yellow"/>
        </w:rPr>
        <w:t>4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RGN2.1.15.2. </w:t>
      </w:r>
      <w:r>
        <w:rPr>
          <w:highlight w:val="yellow"/>
        </w:rPr>
        <w:t>Caso retorne verdadeiro (1) o sistema apresenta a mensagem, caso contrário (0) procede com a operação;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passo 4.2.3.8;</w:t>
      </w:r>
    </w:p>
    <w:p w:rsidR="0025082E" w:rsidRDefault="0025082E" w:rsidP="0025082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228761566"/>
      <w:bookmarkStart w:id="19" w:name="_Toc404774725"/>
      <w:r>
        <w:t>Fluxo alternativo – finalizar vigência – substitui a partir do passo 4.2.1.2</w:t>
      </w:r>
      <w:bookmarkEnd w:id="18"/>
      <w:bookmarkEnd w:id="19"/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Finalizar vigência do registro selecionado;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da vigência selecionada;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a Data final da vigência;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  <w:highlight w:val="yellow"/>
        </w:rPr>
        <w:t>RGN2.</w:t>
      </w:r>
      <w:proofErr w:type="gramEnd"/>
      <w:r>
        <w:rPr>
          <w:b/>
          <w:bCs w:val="0"/>
          <w:highlight w:val="yellow"/>
        </w:rPr>
        <w:t>1.1.1</w:t>
      </w:r>
      <w:r>
        <w:rPr>
          <w:b/>
          <w:bCs w:val="0"/>
        </w:rPr>
        <w:t xml:space="preserve">, RGN2.2.1.1, </w:t>
      </w:r>
      <w:r>
        <w:rPr>
          <w:b/>
          <w:bCs w:val="0"/>
          <w:highlight w:val="red"/>
        </w:rPr>
        <w:t>RGN2.1.9.1</w:t>
      </w:r>
      <w:r>
        <w:t>);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realiza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lastRenderedPageBreak/>
        <w:t xml:space="preserve">passando os parâmetros Órgão da sessão, a </w:t>
      </w:r>
      <w:proofErr w:type="spellStart"/>
      <w:r>
        <w:rPr>
          <w:b/>
          <w:bCs w:val="0"/>
          <w:highlight w:val="yellow"/>
        </w:rPr>
        <w:t>antida</w:t>
      </w:r>
      <w:proofErr w:type="spellEnd"/>
      <w:r>
        <w:rPr>
          <w:highlight w:val="yellow"/>
        </w:rPr>
        <w:t xml:space="preserve"> Data final cadastrada e o número de regra igual a </w:t>
      </w:r>
      <w:proofErr w:type="gramStart"/>
      <w:r>
        <w:rPr>
          <w:highlight w:val="yellow"/>
        </w:rPr>
        <w:t>5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RGN2.1.17.3. </w:t>
      </w:r>
      <w:r>
        <w:rPr>
          <w:highlight w:val="yellow"/>
        </w:rPr>
        <w:t>Caso retorne verdadeiro (1) o sistema apresenta a mensagem, caso contrário (0) procede com a operação;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realiza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Órgão da sessão, a </w:t>
      </w:r>
      <w:r>
        <w:rPr>
          <w:b/>
          <w:bCs w:val="0"/>
          <w:highlight w:val="yellow"/>
        </w:rPr>
        <w:t>nova</w:t>
      </w:r>
      <w:r>
        <w:rPr>
          <w:highlight w:val="yellow"/>
        </w:rPr>
        <w:t xml:space="preserve"> Data final informada e o número de regra igual a </w:t>
      </w:r>
      <w:proofErr w:type="gramStart"/>
      <w:r>
        <w:rPr>
          <w:highlight w:val="yellow"/>
        </w:rPr>
        <w:t>5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RGN2.1.17.3. </w:t>
      </w:r>
      <w:r>
        <w:rPr>
          <w:highlight w:val="yellow"/>
        </w:rPr>
        <w:t>Caso retorne verdadeiro (1) o sistema apresenta a mensagem, caso contrário (0) procede com a operação;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alterar;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25082E" w:rsidRDefault="0025082E" w:rsidP="0025082E">
      <w:pPr>
        <w:pStyle w:val="Recuodecorpodetexto"/>
      </w:pPr>
    </w:p>
    <w:p w:rsidR="0025082E" w:rsidRDefault="0025082E" w:rsidP="0025082E">
      <w:pPr>
        <w:pStyle w:val="Ttulo2"/>
      </w:pPr>
      <w:bookmarkStart w:id="20" w:name="_Toc404774726"/>
      <w:r>
        <w:t>Excluir Parâmetros de Perícia Médica no Órgão</w:t>
      </w:r>
      <w:bookmarkEnd w:id="20"/>
    </w:p>
    <w:p w:rsidR="0025082E" w:rsidRDefault="0025082E" w:rsidP="0025082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774727"/>
      <w:r>
        <w:t>Fluxo Básico</w:t>
      </w:r>
      <w:bookmarkEnd w:id="21"/>
      <w:r>
        <w:t xml:space="preserve"> 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vigência a partir da funcionalidade “Listar Parâmetros de Perícia Médica no Órgão”;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excluir a vigência selecionada;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que </w:t>
      </w:r>
      <w:r>
        <w:rPr>
          <w:b/>
          <w:bCs w:val="0"/>
        </w:rPr>
        <w:t>não</w:t>
      </w:r>
      <w:r>
        <w:t xml:space="preserve"> se trata de única vigência;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</w:t>
      </w:r>
      <w:r>
        <w:t xml:space="preserve">, </w:t>
      </w:r>
      <w:r>
        <w:rPr>
          <w:b/>
          <w:bCs w:val="0"/>
          <w:highlight w:val="red"/>
        </w:rPr>
        <w:t>RGN2.1.17.2</w:t>
      </w:r>
      <w:r>
        <w:t>);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realiza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Órgão da sessão, a Data inicial do registro e o número de regra igual a </w:t>
      </w:r>
      <w:proofErr w:type="gramStart"/>
      <w:r>
        <w:rPr>
          <w:highlight w:val="yellow"/>
        </w:rPr>
        <w:t>4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RGN2.1.17.2. </w:t>
      </w:r>
      <w:r>
        <w:rPr>
          <w:highlight w:val="yellow"/>
        </w:rPr>
        <w:t>Caso retorne verdadeiro (1) o sistema apresenta a mensagem, caso contrário (0) procede com a operação;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 registro selecionado;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25082E" w:rsidRDefault="0025082E" w:rsidP="0025082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774728"/>
      <w:r>
        <w:t>Fluxo alternativo – única vigência – substitui a partir do passo 4.3.1.3</w:t>
      </w:r>
      <w:bookmarkEnd w:id="22"/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se trata de única vigência;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</w:t>
      </w:r>
      <w:r>
        <w:t xml:space="preserve">, </w:t>
      </w:r>
      <w:r>
        <w:rPr>
          <w:b/>
          <w:bCs w:val="0"/>
          <w:highlight w:val="red"/>
        </w:rPr>
        <w:t>RGN2.1.17.1</w:t>
      </w:r>
      <w:r>
        <w:t>);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realiza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Órgão da sessão e o número de regra igual a </w:t>
      </w:r>
      <w:proofErr w:type="gramStart"/>
      <w:r>
        <w:rPr>
          <w:highlight w:val="yellow"/>
        </w:rPr>
        <w:t>6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RGN2.1.17.1. </w:t>
      </w:r>
      <w:r>
        <w:rPr>
          <w:highlight w:val="yellow"/>
        </w:rPr>
        <w:t xml:space="preserve">Caso retorne verdadeiro (1) o sistema </w:t>
      </w:r>
      <w:r>
        <w:rPr>
          <w:highlight w:val="yellow"/>
        </w:rPr>
        <w:lastRenderedPageBreak/>
        <w:t>apresenta a mensagem, caso contrário (0) procede com a operação;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 registro selecionado;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25082E" w:rsidRDefault="0025082E" w:rsidP="0025082E">
      <w:pPr>
        <w:pStyle w:val="Recuodecorpodetexto"/>
      </w:pPr>
    </w:p>
    <w:p w:rsidR="0025082E" w:rsidRDefault="0025082E" w:rsidP="0025082E">
      <w:pPr>
        <w:pStyle w:val="Ttulo2"/>
      </w:pPr>
      <w:bookmarkStart w:id="23" w:name="_Toc404774729"/>
      <w:r>
        <w:t>Listar Parâmetros de Perícia Médica no Órgão</w:t>
      </w:r>
      <w:bookmarkEnd w:id="23"/>
    </w:p>
    <w:p w:rsidR="0025082E" w:rsidRDefault="0025082E" w:rsidP="0025082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774730"/>
      <w:r>
        <w:t>Fluxo Básico</w:t>
      </w:r>
      <w:bookmarkEnd w:id="24"/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parâmetros de perícia médica no órgão;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listar;</w:t>
      </w:r>
    </w:p>
    <w:p w:rsidR="0025082E" w:rsidRDefault="0025082E" w:rsidP="0025082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informados, em ordem decrescente da data inicial da vigência.</w:t>
      </w:r>
    </w:p>
    <w:p w:rsidR="0025082E" w:rsidRDefault="0025082E" w:rsidP="0025082E">
      <w:pPr>
        <w:pStyle w:val="Recuodecorpodetexto"/>
      </w:pPr>
    </w:p>
    <w:p w:rsidR="0025082E" w:rsidRDefault="0025082E" w:rsidP="0025082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5" w:name="_Toc404774731"/>
      <w:r>
        <w:lastRenderedPageBreak/>
        <w:t>Regras Gerais</w:t>
      </w:r>
      <w:bookmarkEnd w:id="25"/>
    </w:p>
    <w:p w:rsidR="0025082E" w:rsidRDefault="0025082E" w:rsidP="0025082E"/>
    <w:p w:rsidR="0025082E" w:rsidRDefault="0025082E" w:rsidP="0025082E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Todas as regras estão definidas no documento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</w:t>
      </w:r>
      <w:proofErr w:type="spellStart"/>
      <w:r>
        <w:rPr>
          <w:rFonts w:cs="Arial"/>
        </w:rPr>
        <w:t>submódulo</w:t>
      </w:r>
      <w:proofErr w:type="spellEnd"/>
      <w:r>
        <w:rPr>
          <w:rFonts w:cs="Arial"/>
        </w:rPr>
        <w:t xml:space="preserve"> Perícia Médica.</w:t>
      </w:r>
    </w:p>
    <w:p w:rsidR="0025082E" w:rsidRDefault="0025082E" w:rsidP="0025082E">
      <w:pPr>
        <w:pStyle w:val="Ttulo1"/>
        <w:numPr>
          <w:ilvl w:val="0"/>
          <w:numId w:val="0"/>
        </w:numPr>
      </w:pPr>
    </w:p>
    <w:p w:rsidR="00070229" w:rsidRDefault="0007022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5082E" w:rsidRDefault="0025082E" w:rsidP="0025082E">
      <w:pPr>
        <w:pStyle w:val="Ttulo1"/>
        <w:keepNext w:val="0"/>
        <w:widowControl w:val="0"/>
        <w:spacing w:before="0" w:line="240" w:lineRule="auto"/>
        <w:ind w:left="540" w:hanging="540"/>
      </w:pPr>
      <w:bookmarkStart w:id="26" w:name="_Toc404774732"/>
      <w:r>
        <w:lastRenderedPageBreak/>
        <w:t>Anexos</w:t>
      </w:r>
      <w:bookmarkEnd w:id="26"/>
    </w:p>
    <w:p w:rsidR="0025082E" w:rsidRDefault="0025082E" w:rsidP="0025082E"/>
    <w:p w:rsidR="0025082E" w:rsidRDefault="0025082E" w:rsidP="0025082E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25082E" w:rsidRDefault="0025082E" w:rsidP="0025082E">
      <w:pPr>
        <w:widowControl w:val="0"/>
        <w:ind w:left="1080"/>
        <w:rPr>
          <w:rFonts w:cs="Arial"/>
        </w:rPr>
      </w:pPr>
    </w:p>
    <w:p w:rsidR="0025082E" w:rsidRDefault="0025082E" w:rsidP="0025082E">
      <w:pPr>
        <w:widowControl w:val="0"/>
        <w:ind w:left="540"/>
        <w:rPr>
          <w:rFonts w:cs="Arial"/>
        </w:rPr>
      </w:pPr>
    </w:p>
    <w:p w:rsidR="00070229" w:rsidRDefault="0007022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5082E" w:rsidRDefault="0025082E" w:rsidP="0025082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7" w:name="_Toc404774733"/>
      <w:r>
        <w:lastRenderedPageBreak/>
        <w:t>Revisões</w:t>
      </w:r>
      <w:bookmarkEnd w:id="27"/>
    </w:p>
    <w:p w:rsidR="0025082E" w:rsidRDefault="0025082E" w:rsidP="0025082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5082E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082E" w:rsidRPr="0025082E" w:rsidRDefault="0025082E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5082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082E" w:rsidRPr="0025082E" w:rsidRDefault="0025082E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5082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082E" w:rsidRPr="0025082E" w:rsidRDefault="0025082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5082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082E" w:rsidRPr="0025082E" w:rsidRDefault="0025082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5082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082E" w:rsidRPr="0025082E" w:rsidRDefault="0025082E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5082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5082E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07022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082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Pr="00070229" w:rsidRDefault="0025082E" w:rsidP="00070229">
            <w:pPr>
              <w:widowControl w:val="0"/>
              <w:ind w:left="0"/>
              <w:rPr>
                <w:rFonts w:cs="Arial"/>
                <w:sz w:val="16"/>
              </w:rPr>
            </w:pPr>
            <w:r w:rsidRPr="0007022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082E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Pr="00070229" w:rsidRDefault="0025082E" w:rsidP="00070229">
            <w:pPr>
              <w:widowControl w:val="0"/>
              <w:ind w:left="0"/>
              <w:rPr>
                <w:rFonts w:cs="Arial"/>
                <w:sz w:val="16"/>
              </w:rPr>
            </w:pPr>
            <w:r w:rsidRPr="0007022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082E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2E" w:rsidRDefault="0025082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Pr="00070229" w:rsidRDefault="0025082E" w:rsidP="00070229">
            <w:pPr>
              <w:widowControl w:val="0"/>
              <w:ind w:left="0"/>
              <w:rPr>
                <w:rFonts w:cs="Arial"/>
                <w:sz w:val="16"/>
              </w:rPr>
            </w:pPr>
            <w:r w:rsidRPr="0007022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082E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82E" w:rsidRDefault="0025082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2E" w:rsidRPr="00070229" w:rsidRDefault="0025082E" w:rsidP="00070229">
            <w:pPr>
              <w:widowControl w:val="0"/>
              <w:ind w:left="0"/>
              <w:rPr>
                <w:rFonts w:cs="Arial"/>
                <w:sz w:val="16"/>
              </w:rPr>
            </w:pPr>
            <w:r w:rsidRPr="0007022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082E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2E" w:rsidRPr="00070229" w:rsidRDefault="0025082E" w:rsidP="00070229">
            <w:pPr>
              <w:widowControl w:val="0"/>
              <w:ind w:left="0"/>
              <w:rPr>
                <w:rFonts w:cs="Arial"/>
                <w:sz w:val="16"/>
              </w:rPr>
            </w:pPr>
            <w:r w:rsidRPr="0007022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082E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5082E" w:rsidRDefault="0025082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Pr="00070229" w:rsidRDefault="0025082E" w:rsidP="00070229">
            <w:pPr>
              <w:widowControl w:val="0"/>
              <w:ind w:left="0"/>
              <w:rPr>
                <w:rFonts w:cs="Arial"/>
                <w:sz w:val="16"/>
              </w:rPr>
            </w:pPr>
            <w:r w:rsidRPr="0007022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082E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5082E" w:rsidRDefault="0025082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Pr="00070229" w:rsidRDefault="0025082E" w:rsidP="00070229">
            <w:pPr>
              <w:widowControl w:val="0"/>
              <w:ind w:left="0"/>
              <w:rPr>
                <w:rFonts w:cs="Arial"/>
                <w:sz w:val="16"/>
              </w:rPr>
            </w:pPr>
            <w:r w:rsidRPr="0007022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082E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5082E" w:rsidRDefault="0025082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Pr="00070229" w:rsidRDefault="0025082E" w:rsidP="00070229">
            <w:pPr>
              <w:widowControl w:val="0"/>
              <w:ind w:left="0"/>
              <w:rPr>
                <w:rFonts w:cs="Arial"/>
                <w:sz w:val="16"/>
              </w:rPr>
            </w:pPr>
            <w:r w:rsidRPr="0007022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082E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5082E" w:rsidRDefault="0025082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Pr="00070229" w:rsidRDefault="0025082E" w:rsidP="00070229">
            <w:pPr>
              <w:widowControl w:val="0"/>
              <w:ind w:left="0"/>
              <w:rPr>
                <w:rFonts w:cs="Arial"/>
                <w:sz w:val="16"/>
              </w:rPr>
            </w:pPr>
            <w:r w:rsidRPr="0007022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082E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5082E" w:rsidRDefault="0025082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Pr="00070229" w:rsidRDefault="0025082E" w:rsidP="00070229">
            <w:pPr>
              <w:widowControl w:val="0"/>
              <w:ind w:left="0"/>
              <w:rPr>
                <w:rFonts w:cs="Arial"/>
                <w:sz w:val="16"/>
              </w:rPr>
            </w:pPr>
            <w:r w:rsidRPr="0007022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082E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5082E" w:rsidRDefault="0025082E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Pr="00070229" w:rsidRDefault="0025082E" w:rsidP="00070229">
            <w:pPr>
              <w:widowControl w:val="0"/>
              <w:ind w:left="0"/>
              <w:rPr>
                <w:rFonts w:cs="Arial"/>
                <w:sz w:val="16"/>
              </w:rPr>
            </w:pPr>
            <w:r w:rsidRPr="0007022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082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Pr="00070229" w:rsidRDefault="0025082E" w:rsidP="00070229">
            <w:pPr>
              <w:widowControl w:val="0"/>
              <w:ind w:left="0"/>
              <w:rPr>
                <w:rFonts w:cs="Arial"/>
                <w:sz w:val="16"/>
              </w:rPr>
            </w:pPr>
            <w:r w:rsidRPr="0007022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082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Pr="00070229" w:rsidRDefault="0025082E" w:rsidP="00070229">
            <w:pPr>
              <w:widowControl w:val="0"/>
              <w:ind w:left="0"/>
              <w:rPr>
                <w:rFonts w:cs="Arial"/>
                <w:sz w:val="16"/>
              </w:rPr>
            </w:pPr>
            <w:r w:rsidRPr="0007022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082E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082E" w:rsidRDefault="0025082E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082E" w:rsidRDefault="0025082E" w:rsidP="0007022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082E" w:rsidRDefault="0025082E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5082E" w:rsidRDefault="0025082E" w:rsidP="0025082E">
      <w:pPr>
        <w:pStyle w:val="Recuodecorpodetexto"/>
      </w:pPr>
    </w:p>
    <w:p w:rsidR="0025082E" w:rsidRDefault="0025082E" w:rsidP="0025082E"/>
    <w:p w:rsidR="00F41655" w:rsidRPr="0025082E" w:rsidRDefault="00F41655" w:rsidP="0025082E"/>
    <w:sectPr w:rsidR="00F41655" w:rsidRPr="0025082E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082E" w:rsidRDefault="0025082E" w:rsidP="002908D9">
      <w:r>
        <w:separator/>
      </w:r>
    </w:p>
  </w:endnote>
  <w:endnote w:type="continuationSeparator" w:id="0">
    <w:p w:rsidR="0025082E" w:rsidRDefault="0025082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938AC">
      <w:rPr>
        <w:rStyle w:val="Nmerodepgina"/>
        <w:noProof/>
        <w:szCs w:val="20"/>
      </w:rPr>
      <w:t>13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5082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7022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70229">
            <w:rPr>
              <w:sz w:val="20"/>
              <w:szCs w:val="20"/>
            </w:rPr>
            <w:t xml:space="preserve">Keila </w:t>
          </w:r>
          <w:proofErr w:type="spellStart"/>
          <w:r w:rsidRPr="00070229">
            <w:rPr>
              <w:sz w:val="20"/>
              <w:szCs w:val="20"/>
            </w:rPr>
            <w:t>Joanês</w:t>
          </w:r>
          <w:proofErr w:type="spellEnd"/>
          <w:r w:rsidRPr="0007022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7022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5082E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25082E">
            <w:rPr>
              <w:b/>
              <w:sz w:val="20"/>
              <w:szCs w:val="20"/>
            </w:rPr>
            <w:t xml:space="preserve"> Perícia Médica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5082E">
            <w:rPr>
              <w:b/>
              <w:sz w:val="20"/>
              <w:szCs w:val="20"/>
            </w:rPr>
            <w:t>UCS0425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7022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70229">
            <w:rPr>
              <w:b/>
              <w:sz w:val="20"/>
              <w:szCs w:val="20"/>
            </w:rPr>
            <w:t>Manter Parâmetros de Perícia Médica no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082E" w:rsidRDefault="0025082E" w:rsidP="002908D9">
      <w:r>
        <w:separator/>
      </w:r>
    </w:p>
  </w:footnote>
  <w:footnote w:type="continuationSeparator" w:id="0">
    <w:p w:rsidR="0025082E" w:rsidRDefault="0025082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82E"/>
    <w:rsid w:val="0000536A"/>
    <w:rsid w:val="00010C94"/>
    <w:rsid w:val="00011A7E"/>
    <w:rsid w:val="00070229"/>
    <w:rsid w:val="00080AA2"/>
    <w:rsid w:val="000A2BFB"/>
    <w:rsid w:val="000B4005"/>
    <w:rsid w:val="000C3ABF"/>
    <w:rsid w:val="000F0299"/>
    <w:rsid w:val="00111169"/>
    <w:rsid w:val="001A25E3"/>
    <w:rsid w:val="001C7A01"/>
    <w:rsid w:val="0025082E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938AC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082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5082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5082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5082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5082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5082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5082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5082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5082E"/>
    <w:pPr>
      <w:ind w:left="0"/>
    </w:pPr>
  </w:style>
  <w:style w:type="paragraph" w:styleId="ndicedeilustraes">
    <w:name w:val="table of figures"/>
    <w:basedOn w:val="Normal"/>
    <w:next w:val="Normal"/>
    <w:semiHidden/>
    <w:rsid w:val="0025082E"/>
  </w:style>
  <w:style w:type="paragraph" w:styleId="Sumrio2">
    <w:name w:val="toc 2"/>
    <w:basedOn w:val="Normal"/>
    <w:next w:val="Normal"/>
    <w:autoRedefine/>
    <w:uiPriority w:val="39"/>
    <w:rsid w:val="0025082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5082E"/>
    <w:pPr>
      <w:ind w:left="480"/>
    </w:pPr>
  </w:style>
  <w:style w:type="character" w:styleId="Hyperlink">
    <w:name w:val="Hyperlink"/>
    <w:basedOn w:val="Fontepargpadro"/>
    <w:uiPriority w:val="99"/>
    <w:rsid w:val="0025082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5082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5082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5082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5082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5082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5082E"/>
    <w:rPr>
      <w:sz w:val="16"/>
    </w:rPr>
  </w:style>
  <w:style w:type="character" w:styleId="Nmerodepgina">
    <w:name w:val="page number"/>
    <w:basedOn w:val="Fontepargpadro"/>
    <w:rsid w:val="0025082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5082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508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5082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5082E"/>
  </w:style>
  <w:style w:type="paragraph" w:styleId="Corpodetexto">
    <w:name w:val="Body Text"/>
    <w:basedOn w:val="Normal"/>
    <w:link w:val="CorpodetextoChar"/>
    <w:rsid w:val="0025082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5082E"/>
    <w:rPr>
      <w:rFonts w:eastAsia="Arial Unicode MS"/>
    </w:rPr>
  </w:style>
  <w:style w:type="paragraph" w:customStyle="1" w:styleId="tabletext">
    <w:name w:val="tabletext"/>
    <w:basedOn w:val="Normal"/>
    <w:rsid w:val="0025082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5082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5082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5082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5082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5082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5082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5082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5082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5082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082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5082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5082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5082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5082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5082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5082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5082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5082E"/>
    <w:pPr>
      <w:ind w:left="0"/>
    </w:pPr>
  </w:style>
  <w:style w:type="paragraph" w:styleId="ndicedeilustraes">
    <w:name w:val="table of figures"/>
    <w:basedOn w:val="Normal"/>
    <w:next w:val="Normal"/>
    <w:semiHidden/>
    <w:rsid w:val="0025082E"/>
  </w:style>
  <w:style w:type="paragraph" w:styleId="Sumrio2">
    <w:name w:val="toc 2"/>
    <w:basedOn w:val="Normal"/>
    <w:next w:val="Normal"/>
    <w:autoRedefine/>
    <w:uiPriority w:val="39"/>
    <w:rsid w:val="0025082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5082E"/>
    <w:pPr>
      <w:ind w:left="480"/>
    </w:pPr>
  </w:style>
  <w:style w:type="character" w:styleId="Hyperlink">
    <w:name w:val="Hyperlink"/>
    <w:basedOn w:val="Fontepargpadro"/>
    <w:uiPriority w:val="99"/>
    <w:rsid w:val="0025082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5082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5082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5082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5082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5082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5082E"/>
    <w:rPr>
      <w:sz w:val="16"/>
    </w:rPr>
  </w:style>
  <w:style w:type="character" w:styleId="Nmerodepgina">
    <w:name w:val="page number"/>
    <w:basedOn w:val="Fontepargpadro"/>
    <w:rsid w:val="0025082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5082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508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5082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5082E"/>
  </w:style>
  <w:style w:type="paragraph" w:styleId="Corpodetexto">
    <w:name w:val="Body Text"/>
    <w:basedOn w:val="Normal"/>
    <w:link w:val="CorpodetextoChar"/>
    <w:rsid w:val="0025082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5082E"/>
    <w:rPr>
      <w:rFonts w:eastAsia="Arial Unicode MS"/>
    </w:rPr>
  </w:style>
  <w:style w:type="paragraph" w:customStyle="1" w:styleId="tabletext">
    <w:name w:val="tabletext"/>
    <w:basedOn w:val="Normal"/>
    <w:rsid w:val="0025082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5082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5082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5082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5082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5082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5082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5082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5082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5082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AECF-E933-42F5-BDE0-1274C7106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13</Pages>
  <Words>1759</Words>
  <Characters>10780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12514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2014-11-08T04:26:00Z</cp:lastPrinted>
  <dcterms:created xsi:type="dcterms:W3CDTF">2014-11-08T04:25:00Z</dcterms:created>
  <dcterms:modified xsi:type="dcterms:W3CDTF">2014-11-26T16:16:00Z</dcterms:modified>
</cp:coreProperties>
</file>