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47B0" w:rsidRDefault="00B947B0" w:rsidP="00B947B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947B0" w:rsidRDefault="00B947B0" w:rsidP="00B947B0">
      <w:pPr>
        <w:widowControl w:val="0"/>
        <w:rPr>
          <w:rFonts w:cs="Arial"/>
          <w:sz w:val="20"/>
        </w:rPr>
      </w:pPr>
    </w:p>
    <w:p w:rsidR="00B947B0" w:rsidRDefault="00B947B0" w:rsidP="00B947B0">
      <w:pPr>
        <w:widowControl w:val="0"/>
        <w:rPr>
          <w:rFonts w:cs="Arial"/>
          <w:sz w:val="20"/>
        </w:rPr>
      </w:pPr>
    </w:p>
    <w:p w:rsidR="00B947B0" w:rsidRDefault="00B947B0" w:rsidP="00B947B0">
      <w:pPr>
        <w:widowControl w:val="0"/>
        <w:rPr>
          <w:rFonts w:cs="Arial"/>
          <w:sz w:val="20"/>
        </w:rPr>
      </w:pPr>
    </w:p>
    <w:p w:rsidR="00B947B0" w:rsidRDefault="00B947B0" w:rsidP="00B947B0">
      <w:pPr>
        <w:widowControl w:val="0"/>
        <w:rPr>
          <w:rFonts w:cs="Arial"/>
          <w:sz w:val="20"/>
        </w:rPr>
      </w:pPr>
    </w:p>
    <w:p w:rsidR="00B947B0" w:rsidRDefault="00B947B0" w:rsidP="00B947B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947B0" w:rsidRDefault="00B947B0" w:rsidP="00B947B0">
      <w:pPr>
        <w:widowControl w:val="0"/>
        <w:rPr>
          <w:rFonts w:cs="Arial"/>
          <w:sz w:val="20"/>
          <w:u w:val="single"/>
        </w:rPr>
      </w:pPr>
    </w:p>
    <w:p w:rsidR="00B947B0" w:rsidRDefault="00B947B0" w:rsidP="00B947B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947B0" w:rsidRDefault="00B947B0" w:rsidP="00B947B0">
      <w:pPr>
        <w:widowControl w:val="0"/>
        <w:rPr>
          <w:rFonts w:cs="Arial"/>
          <w:sz w:val="20"/>
        </w:rPr>
      </w:pPr>
    </w:p>
    <w:p w:rsidR="00B947B0" w:rsidRDefault="00B947B0" w:rsidP="00B947B0">
      <w:pPr>
        <w:widowControl w:val="0"/>
        <w:rPr>
          <w:rFonts w:cs="Arial"/>
          <w:sz w:val="20"/>
        </w:rPr>
      </w:pPr>
    </w:p>
    <w:p w:rsidR="00B947B0" w:rsidRDefault="00B947B0" w:rsidP="00B947B0">
      <w:pPr>
        <w:widowControl w:val="0"/>
        <w:rPr>
          <w:rFonts w:cs="Arial"/>
          <w:sz w:val="20"/>
        </w:rPr>
      </w:pPr>
    </w:p>
    <w:p w:rsidR="00B947B0" w:rsidRDefault="00B947B0" w:rsidP="00B947B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947B0" w:rsidRDefault="00B947B0" w:rsidP="00B947B0">
      <w:pPr>
        <w:widowControl w:val="0"/>
        <w:rPr>
          <w:rFonts w:cs="Arial"/>
          <w:sz w:val="20"/>
        </w:rPr>
      </w:pPr>
    </w:p>
    <w:p w:rsidR="00B947B0" w:rsidRDefault="00B947B0" w:rsidP="00B947B0">
      <w:pPr>
        <w:widowControl w:val="0"/>
        <w:rPr>
          <w:rFonts w:cs="Arial"/>
          <w:sz w:val="20"/>
        </w:rPr>
      </w:pPr>
    </w:p>
    <w:p w:rsidR="00B947B0" w:rsidRDefault="00B947B0" w:rsidP="00B947B0">
      <w:pPr>
        <w:widowControl w:val="0"/>
        <w:rPr>
          <w:rFonts w:cs="Arial"/>
        </w:rPr>
      </w:pPr>
    </w:p>
    <w:p w:rsidR="00B947B0" w:rsidRDefault="00B947B0" w:rsidP="00B947B0">
      <w:pPr>
        <w:pStyle w:val="Capa"/>
        <w:rPr>
          <w:color w:val="FF9900"/>
        </w:rPr>
      </w:pPr>
      <w:r>
        <w:t>SINDRAPE</w:t>
      </w:r>
    </w:p>
    <w:p w:rsidR="00B947B0" w:rsidRDefault="00B947B0" w:rsidP="00B947B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947B0" w:rsidRPr="00B947B0" w:rsidRDefault="00B947B0" w:rsidP="00B947B0">
      <w:pPr>
        <w:widowControl w:val="0"/>
        <w:rPr>
          <w:color w:val="000080"/>
        </w:rPr>
      </w:pPr>
    </w:p>
    <w:p w:rsidR="00B947B0" w:rsidRPr="00B947B0" w:rsidRDefault="00B947B0" w:rsidP="00B947B0">
      <w:pPr>
        <w:widowControl w:val="0"/>
        <w:jc w:val="right"/>
        <w:rPr>
          <w:rFonts w:cs="Arial"/>
          <w:b/>
          <w:bCs/>
          <w:color w:val="000080"/>
        </w:rPr>
      </w:pPr>
    </w:p>
    <w:p w:rsidR="00B947B0" w:rsidRDefault="00B947B0" w:rsidP="00B947B0">
      <w:pPr>
        <w:pStyle w:val="Capa"/>
      </w:pPr>
      <w:r>
        <w:t>UCS0508 – Manter Obrigação Legal</w:t>
      </w:r>
    </w:p>
    <w:p w:rsidR="00B947B0" w:rsidRDefault="00B947B0" w:rsidP="00B947B0">
      <w:pPr>
        <w:widowControl w:val="0"/>
        <w:rPr>
          <w:rFonts w:cs="Arial"/>
        </w:rPr>
      </w:pPr>
    </w:p>
    <w:p w:rsidR="00B947B0" w:rsidRDefault="00B947B0" w:rsidP="00B947B0">
      <w:pPr>
        <w:widowControl w:val="0"/>
      </w:pPr>
    </w:p>
    <w:p w:rsidR="00B947B0" w:rsidRDefault="00B947B0" w:rsidP="00B947B0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B947B0" w:rsidRPr="00B947B0" w:rsidRDefault="00B947B0" w:rsidP="00B947B0">
      <w:pPr>
        <w:pStyle w:val="Corpodetexto3"/>
        <w:widowControl w:val="0"/>
        <w:spacing w:after="0"/>
        <w:rPr>
          <w:rFonts w:cs="Arial"/>
        </w:rPr>
      </w:pPr>
      <w:r w:rsidRPr="00B947B0">
        <w:rPr>
          <w:rFonts w:cs="Arial"/>
        </w:rPr>
        <w:lastRenderedPageBreak/>
        <w:t>Histórico de Revisões</w:t>
      </w:r>
    </w:p>
    <w:p w:rsidR="00B947B0" w:rsidRDefault="00B947B0" w:rsidP="00B947B0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501"/>
        <w:gridCol w:w="1033"/>
        <w:gridCol w:w="3836"/>
        <w:gridCol w:w="2700"/>
      </w:tblGrid>
      <w:tr w:rsidR="00B947B0" w:rsidTr="00B947B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7B0" w:rsidRDefault="00B947B0" w:rsidP="00B947B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7B0" w:rsidRDefault="00B947B0" w:rsidP="00B947B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7B0" w:rsidRDefault="00B947B0" w:rsidP="00B947B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7B0" w:rsidRDefault="00B947B0" w:rsidP="00B947B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947B0" w:rsidTr="00B947B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7B0" w:rsidRDefault="00B947B0" w:rsidP="00B947B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08/07/2009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7B0" w:rsidRDefault="00B947B0" w:rsidP="00B947B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7B0" w:rsidRDefault="00B947B0" w:rsidP="00B947B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7B0" w:rsidRDefault="00B947B0" w:rsidP="00B947B0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M.Cristina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G.Rodriguez</w:t>
            </w:r>
            <w:proofErr w:type="spellEnd"/>
          </w:p>
        </w:tc>
      </w:tr>
      <w:tr w:rsidR="00B947B0" w:rsidTr="00B947B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7B0" w:rsidRDefault="00B947B0" w:rsidP="00B947B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7B0" w:rsidRDefault="00B947B0" w:rsidP="00B947B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7B0" w:rsidRDefault="00B947B0" w:rsidP="00B947B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7B0" w:rsidRDefault="00B947B0" w:rsidP="00B947B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B947B0" w:rsidTr="00B947B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7B0" w:rsidRDefault="00B947B0" w:rsidP="00B947B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7B0" w:rsidRDefault="00B947B0" w:rsidP="00B947B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7B0" w:rsidRDefault="00B947B0" w:rsidP="00B947B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7B0" w:rsidRDefault="00B947B0" w:rsidP="00B947B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B947B0" w:rsidTr="00B947B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7B0" w:rsidRDefault="00B947B0" w:rsidP="00B947B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7B0" w:rsidRDefault="00B947B0" w:rsidP="00B947B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7B0" w:rsidRDefault="00B947B0" w:rsidP="00B947B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47B0" w:rsidRDefault="00B947B0" w:rsidP="00B947B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B947B0" w:rsidRDefault="00B947B0" w:rsidP="00B947B0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B947B0" w:rsidRPr="00B947B0" w:rsidRDefault="00B947B0" w:rsidP="00B947B0">
      <w:pPr>
        <w:pStyle w:val="Corpodetexto3"/>
        <w:widowControl w:val="0"/>
        <w:spacing w:after="0"/>
        <w:jc w:val="left"/>
        <w:rPr>
          <w:rFonts w:cs="Arial"/>
        </w:rPr>
      </w:pPr>
      <w:r w:rsidRPr="00B947B0">
        <w:rPr>
          <w:rFonts w:cs="Arial"/>
        </w:rPr>
        <w:lastRenderedPageBreak/>
        <w:t>Índice</w:t>
      </w:r>
    </w:p>
    <w:p w:rsidR="00B947B0" w:rsidRPr="00B947B0" w:rsidRDefault="00B947B0" w:rsidP="00B947B0">
      <w:pPr>
        <w:pStyle w:val="Corpodetexto3"/>
        <w:widowControl w:val="0"/>
        <w:spacing w:after="0"/>
        <w:jc w:val="left"/>
        <w:rPr>
          <w:rFonts w:cs="Arial"/>
        </w:rPr>
      </w:pPr>
    </w:p>
    <w:p w:rsidR="005B29BE" w:rsidRDefault="00996EB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996EB7">
        <w:rPr>
          <w:rFonts w:cs="Arial"/>
        </w:rPr>
        <w:fldChar w:fldCharType="begin"/>
      </w:r>
      <w:r w:rsidR="00B947B0">
        <w:rPr>
          <w:rFonts w:cs="Arial"/>
        </w:rPr>
        <w:instrText xml:space="preserve"> TOC \o "1-3" \h \z </w:instrText>
      </w:r>
      <w:r w:rsidRPr="00996EB7">
        <w:rPr>
          <w:rFonts w:cs="Arial"/>
        </w:rPr>
        <w:fldChar w:fldCharType="separate"/>
      </w:r>
      <w:hyperlink w:anchor="_Toc404772569" w:history="1">
        <w:r w:rsidR="005B29BE" w:rsidRPr="00794FCC">
          <w:rPr>
            <w:rStyle w:val="Hyperlink"/>
            <w:noProof/>
          </w:rPr>
          <w:t>1.</w:t>
        </w:r>
        <w:r w:rsidR="005B29B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B29BE" w:rsidRPr="00794FCC">
          <w:rPr>
            <w:rStyle w:val="Hyperlink"/>
            <w:noProof/>
          </w:rPr>
          <w:t>Pacote/Caso de Uso</w:t>
        </w:r>
        <w:r w:rsidR="005B29BE">
          <w:rPr>
            <w:noProof/>
            <w:webHidden/>
          </w:rPr>
          <w:tab/>
        </w:r>
        <w:r w:rsidR="005B29BE">
          <w:rPr>
            <w:noProof/>
            <w:webHidden/>
          </w:rPr>
          <w:fldChar w:fldCharType="begin"/>
        </w:r>
        <w:r w:rsidR="005B29BE">
          <w:rPr>
            <w:noProof/>
            <w:webHidden/>
          </w:rPr>
          <w:instrText xml:space="preserve"> PAGEREF _Toc404772569 \h </w:instrText>
        </w:r>
        <w:r w:rsidR="005B29BE">
          <w:rPr>
            <w:noProof/>
            <w:webHidden/>
          </w:rPr>
        </w:r>
        <w:r w:rsidR="005B29BE">
          <w:rPr>
            <w:noProof/>
            <w:webHidden/>
          </w:rPr>
          <w:fldChar w:fldCharType="separate"/>
        </w:r>
        <w:r w:rsidR="005B29BE">
          <w:rPr>
            <w:noProof/>
            <w:webHidden/>
          </w:rPr>
          <w:t>5</w:t>
        </w:r>
        <w:r w:rsidR="005B29BE"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70" w:history="1">
        <w:r w:rsidRPr="00794FCC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71" w:history="1">
        <w:r w:rsidRPr="00794FCC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72" w:history="1">
        <w:r w:rsidRPr="00794FCC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73" w:history="1">
        <w:r w:rsidRPr="00794FCC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74" w:history="1">
        <w:r w:rsidRPr="00794FCC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75" w:history="1">
        <w:r w:rsidRPr="00794FCC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76" w:history="1">
        <w:r w:rsidRPr="00794FCC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77" w:history="1">
        <w:r w:rsidRPr="00794FCC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Listar Obrigação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78" w:history="1">
        <w:r w:rsidRPr="00794FCC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79" w:history="1">
        <w:r w:rsidRPr="00794FCC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Fluxo Alternativo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80" w:history="1">
        <w:r w:rsidRPr="00794FCC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81" w:history="1">
        <w:r w:rsidRPr="00794FCC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Incluir Obrigação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82" w:history="1">
        <w:r w:rsidRPr="00794FCC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83" w:history="1">
        <w:r w:rsidRPr="00794FCC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Fluxo Alternativo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84" w:history="1">
        <w:r w:rsidRPr="00794FCC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85" w:history="1">
        <w:r w:rsidRPr="00794FCC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Alterar Obrigação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86" w:history="1">
        <w:r w:rsidRPr="00794FCC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87" w:history="1">
        <w:r w:rsidRPr="00794FCC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Fluxo Alternativo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88" w:history="1">
        <w:r w:rsidRPr="00794FCC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89" w:history="1">
        <w:r w:rsidRPr="00794FCC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Excluir Obrigação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90" w:history="1">
        <w:r w:rsidRPr="00794FCC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91" w:history="1">
        <w:r w:rsidRPr="00794FCC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Fluxo Alternativo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92" w:history="1">
        <w:r w:rsidRPr="00794FCC">
          <w:rPr>
            <w:rStyle w:val="Hyperlink"/>
            <w:noProof/>
          </w:rPr>
          <w:t>4.4.3.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93" w:history="1">
        <w:r w:rsidRPr="00794FCC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Regras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94" w:history="1">
        <w:r w:rsidRPr="00794FCC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95" w:history="1">
        <w:r w:rsidRPr="00794FCC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RGN2.1.1. Usuário autorizado a manter Obrigação Legal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96" w:history="1">
        <w:r w:rsidRPr="00794FCC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RGN2.1.2. Limites o ano de competência 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97" w:history="1">
        <w:r w:rsidRPr="00794FCC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RGN2.1.3. Data de entrega compatível com ano de competência da Obrigação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98" w:history="1">
        <w:r w:rsidRPr="00794FCC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RGN2.1.4. Existência de Histórico associado à Obrigação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B29BE" w:rsidRDefault="005B29B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2599" w:history="1">
        <w:r w:rsidRPr="00794FCC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94FCC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947B0" w:rsidRDefault="00996EB7" w:rsidP="00B947B0">
      <w:pPr>
        <w:pStyle w:val="Sumrio1"/>
      </w:pPr>
      <w:r>
        <w:fldChar w:fldCharType="end"/>
      </w:r>
    </w:p>
    <w:p w:rsidR="00B947B0" w:rsidRDefault="00B947B0" w:rsidP="00B947B0">
      <w:pPr>
        <w:widowControl w:val="0"/>
        <w:rPr>
          <w:rFonts w:cs="Arial"/>
          <w:b/>
          <w:bCs/>
          <w:color w:val="000000"/>
        </w:rPr>
      </w:pPr>
    </w:p>
    <w:p w:rsidR="00B947B0" w:rsidRDefault="00B947B0" w:rsidP="00B947B0">
      <w:pPr>
        <w:pStyle w:val="Heading"/>
        <w:rPr>
          <w:rFonts w:cs="Arial"/>
          <w:szCs w:val="24"/>
          <w:lang w:val="pt-BR"/>
        </w:rPr>
      </w:pPr>
    </w:p>
    <w:p w:rsidR="00B947B0" w:rsidRDefault="00B947B0" w:rsidP="00B947B0">
      <w:pPr>
        <w:pStyle w:val="Heading"/>
      </w:pPr>
    </w:p>
    <w:p w:rsidR="00B947B0" w:rsidRDefault="00B947B0" w:rsidP="00B947B0">
      <w:pPr>
        <w:pStyle w:val="Heading"/>
        <w:jc w:val="center"/>
      </w:pPr>
    </w:p>
    <w:p w:rsidR="00B947B0" w:rsidRDefault="00B947B0" w:rsidP="00B947B0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B947B0" w:rsidRDefault="00B947B0" w:rsidP="00B947B0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772569"/>
      <w:r>
        <w:lastRenderedPageBreak/>
        <w:t>Pacote/Caso de Uso</w:t>
      </w:r>
      <w:bookmarkEnd w:id="0"/>
    </w:p>
    <w:p w:rsidR="00B947B0" w:rsidRDefault="00B947B0" w:rsidP="00B947B0"/>
    <w:p w:rsidR="00B947B0" w:rsidRDefault="00B947B0" w:rsidP="00B947B0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Obrigação Legal</w:t>
      </w:r>
    </w:p>
    <w:p w:rsidR="00B947B0" w:rsidRDefault="00B947B0" w:rsidP="00B947B0">
      <w:pPr>
        <w:widowControl w:val="0"/>
        <w:ind w:left="902"/>
        <w:rPr>
          <w:rFonts w:cs="Arial"/>
          <w:b/>
          <w:bCs/>
          <w:color w:val="FF0000"/>
        </w:rPr>
      </w:pPr>
    </w:p>
    <w:p w:rsidR="00B947B0" w:rsidRDefault="00B947B0" w:rsidP="00B947B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" w:name="_Toc404772570"/>
      <w:r>
        <w:t>Descrição</w:t>
      </w:r>
      <w:bookmarkEnd w:id="1"/>
    </w:p>
    <w:p w:rsidR="00B947B0" w:rsidRDefault="00B947B0" w:rsidP="00B947B0">
      <w:pPr>
        <w:pStyle w:val="Recuodecorpodetexto2"/>
        <w:widowControl w:val="0"/>
        <w:ind w:left="1620" w:firstLine="0"/>
        <w:rPr>
          <w:sz w:val="24"/>
        </w:rPr>
      </w:pPr>
    </w:p>
    <w:p w:rsidR="00B947B0" w:rsidRDefault="00B947B0" w:rsidP="00B947B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Obrigação Legal.</w:t>
      </w:r>
    </w:p>
    <w:p w:rsidR="00B947B0" w:rsidRDefault="00B947B0" w:rsidP="00B947B0">
      <w:pPr>
        <w:pStyle w:val="Recuodecorpodetexto2"/>
        <w:widowControl w:val="0"/>
        <w:ind w:left="1620" w:firstLine="0"/>
        <w:rPr>
          <w:sz w:val="24"/>
        </w:rPr>
      </w:pPr>
    </w:p>
    <w:p w:rsidR="00B947B0" w:rsidRDefault="00B947B0" w:rsidP="00B947B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72571"/>
      <w:r>
        <w:t>Requisitos atendidos</w:t>
      </w:r>
      <w:bookmarkEnd w:id="2"/>
    </w:p>
    <w:p w:rsidR="00B947B0" w:rsidRDefault="00B947B0" w:rsidP="00B947B0"/>
    <w:p w:rsidR="00B947B0" w:rsidRDefault="00B947B0" w:rsidP="00B947B0">
      <w:pPr>
        <w:pStyle w:val="Recuodecorpodetexto"/>
        <w:ind w:left="1260"/>
      </w:pPr>
      <w:r>
        <w:t>R1 – Manter Obrigação Legal</w:t>
      </w:r>
    </w:p>
    <w:p w:rsidR="00B947B0" w:rsidRDefault="00B947B0" w:rsidP="00B947B0"/>
    <w:p w:rsidR="00B947B0" w:rsidRDefault="00B947B0" w:rsidP="00B947B0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404772572"/>
      <w:r>
        <w:t>Conceito</w:t>
      </w:r>
      <w:bookmarkEnd w:id="3"/>
      <w:r>
        <w:tab/>
      </w:r>
    </w:p>
    <w:p w:rsidR="00B947B0" w:rsidRDefault="00B947B0" w:rsidP="00B947B0"/>
    <w:p w:rsidR="00B947B0" w:rsidRDefault="00B947B0" w:rsidP="00B947B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72573"/>
      <w:r>
        <w:t>Conceitos principais</w:t>
      </w:r>
      <w:bookmarkEnd w:id="4"/>
    </w:p>
    <w:p w:rsidR="00B947B0" w:rsidRDefault="00B947B0" w:rsidP="00B947B0">
      <w:pPr>
        <w:pStyle w:val="Cabealho"/>
        <w:tabs>
          <w:tab w:val="left" w:pos="708"/>
        </w:tabs>
        <w:ind w:left="371" w:firstLine="709"/>
        <w:rPr>
          <w:rFonts w:cs="Arial"/>
        </w:rPr>
      </w:pPr>
    </w:p>
    <w:p w:rsidR="00B947B0" w:rsidRDefault="00B947B0" w:rsidP="00B947B0">
      <w:pPr>
        <w:ind w:left="1080"/>
        <w:rPr>
          <w:rFonts w:cs="Arial"/>
        </w:rPr>
      </w:pPr>
      <w:r>
        <w:rPr>
          <w:rFonts w:cs="Arial"/>
        </w:rPr>
        <w:t>Obrigação Legal</w:t>
      </w:r>
    </w:p>
    <w:p w:rsidR="00B947B0" w:rsidRDefault="00B947B0" w:rsidP="00B947B0">
      <w:pPr>
        <w:ind w:left="1418"/>
        <w:rPr>
          <w:rFonts w:cs="Arial"/>
        </w:rPr>
      </w:pPr>
      <w:r>
        <w:rPr>
          <w:rFonts w:cs="Arial"/>
        </w:rPr>
        <w:t>Registro de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todas as obrigações legais que os Órgãos devem cumprir frente a outras esferas do Governo Federal e Estadual, por ano de competência e tipo de obrigação – RAIS, DIRF, TCE e outros.</w:t>
      </w:r>
    </w:p>
    <w:p w:rsidR="00B947B0" w:rsidRDefault="00B947B0" w:rsidP="00B947B0">
      <w:pPr>
        <w:pStyle w:val="Cabealho"/>
        <w:tabs>
          <w:tab w:val="left" w:pos="708"/>
        </w:tabs>
        <w:rPr>
          <w:rFonts w:cs="Arial"/>
        </w:rPr>
      </w:pPr>
    </w:p>
    <w:p w:rsidR="00B947B0" w:rsidRDefault="00B947B0" w:rsidP="00B947B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72574"/>
      <w:r>
        <w:t>Conceitos associados</w:t>
      </w:r>
      <w:bookmarkEnd w:id="5"/>
    </w:p>
    <w:p w:rsidR="00B947B0" w:rsidRDefault="00B947B0" w:rsidP="00B947B0">
      <w:pPr>
        <w:pStyle w:val="Cabealho"/>
        <w:tabs>
          <w:tab w:val="left" w:pos="708"/>
        </w:tabs>
        <w:ind w:left="371" w:firstLine="709"/>
        <w:rPr>
          <w:rFonts w:cs="Arial"/>
        </w:rPr>
      </w:pPr>
    </w:p>
    <w:p w:rsidR="00B947B0" w:rsidRDefault="00B947B0" w:rsidP="00B947B0">
      <w:pPr>
        <w:ind w:left="1080"/>
        <w:rPr>
          <w:rFonts w:cs="Arial"/>
        </w:rPr>
      </w:pPr>
      <w:r>
        <w:rPr>
          <w:rFonts w:cs="Arial"/>
        </w:rPr>
        <w:t>Tipo de Obrigação Legal</w:t>
      </w:r>
    </w:p>
    <w:p w:rsidR="00B947B0" w:rsidRDefault="00B947B0" w:rsidP="00B947B0">
      <w:pPr>
        <w:ind w:left="1080"/>
        <w:rPr>
          <w:rFonts w:cs="Arial"/>
        </w:rPr>
      </w:pPr>
      <w:r>
        <w:rPr>
          <w:rFonts w:cs="Arial"/>
        </w:rPr>
        <w:tab/>
        <w:t xml:space="preserve">Tabela de domínio que identifica a obrigação legal: </w:t>
      </w:r>
    </w:p>
    <w:p w:rsidR="00B947B0" w:rsidRDefault="00B947B0" w:rsidP="00B947B0">
      <w:pPr>
        <w:ind w:left="1080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  <w:t>1 = RAIS</w:t>
      </w:r>
    </w:p>
    <w:p w:rsidR="00B947B0" w:rsidRDefault="00B947B0" w:rsidP="00B947B0">
      <w:pPr>
        <w:pStyle w:val="Cabealho"/>
        <w:tabs>
          <w:tab w:val="left" w:pos="708"/>
        </w:tabs>
        <w:ind w:left="1080"/>
        <w:rPr>
          <w:rFonts w:cs="Arial"/>
        </w:rPr>
      </w:pPr>
      <w:r>
        <w:rPr>
          <w:rFonts w:cs="Arial"/>
        </w:rPr>
        <w:t xml:space="preserve">                2 = DIRF</w:t>
      </w:r>
    </w:p>
    <w:p w:rsidR="00B947B0" w:rsidRDefault="00B947B0" w:rsidP="00B947B0">
      <w:pPr>
        <w:ind w:left="1080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  <w:t>3 = TCE</w:t>
      </w:r>
    </w:p>
    <w:p w:rsidR="00B947B0" w:rsidRDefault="00B947B0" w:rsidP="00B947B0">
      <w:pPr>
        <w:ind w:left="1080"/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</w:p>
    <w:p w:rsidR="00B947B0" w:rsidRDefault="00B947B0" w:rsidP="00B947B0">
      <w:pPr>
        <w:ind w:left="1080"/>
        <w:rPr>
          <w:rFonts w:cs="Arial"/>
        </w:rPr>
      </w:pPr>
      <w:r>
        <w:rPr>
          <w:rFonts w:cs="Arial"/>
        </w:rPr>
        <w:t>Histórico de RAIS</w:t>
      </w:r>
    </w:p>
    <w:p w:rsidR="00B947B0" w:rsidRDefault="00B947B0" w:rsidP="00B947B0">
      <w:pPr>
        <w:ind w:left="1418"/>
        <w:rPr>
          <w:rFonts w:cs="Arial"/>
        </w:rPr>
      </w:pPr>
      <w:r>
        <w:rPr>
          <w:rFonts w:cs="Arial"/>
        </w:rPr>
        <w:t xml:space="preserve">Registro das RAIS geradas e ou efetivamente entregues ao Ministério do Trabalho. </w:t>
      </w:r>
    </w:p>
    <w:p w:rsidR="00B947B0" w:rsidRDefault="00B947B0" w:rsidP="00B947B0">
      <w:pPr>
        <w:ind w:left="1080"/>
        <w:rPr>
          <w:rFonts w:cs="Arial"/>
        </w:rPr>
      </w:pPr>
    </w:p>
    <w:p w:rsidR="00B947B0" w:rsidRDefault="00B947B0" w:rsidP="00B947B0">
      <w:pPr>
        <w:ind w:left="1080"/>
        <w:rPr>
          <w:rFonts w:cs="Arial"/>
        </w:rPr>
      </w:pPr>
      <w:r>
        <w:rPr>
          <w:rFonts w:cs="Arial"/>
        </w:rPr>
        <w:t>Histórico de DIRF</w:t>
      </w:r>
    </w:p>
    <w:p w:rsidR="00B947B0" w:rsidRDefault="00B947B0" w:rsidP="00B947B0">
      <w:pPr>
        <w:ind w:left="1418"/>
        <w:rPr>
          <w:rFonts w:cs="Arial"/>
        </w:rPr>
      </w:pPr>
      <w:r>
        <w:rPr>
          <w:rFonts w:cs="Arial"/>
        </w:rPr>
        <w:t xml:space="preserve">Registro das DIRF geradas e ou efetivamente entregues à Secretaria da Receita Federal. </w:t>
      </w:r>
    </w:p>
    <w:p w:rsidR="00B947B0" w:rsidRDefault="00B947B0" w:rsidP="00B947B0">
      <w:pPr>
        <w:rPr>
          <w:rFonts w:cs="Arial"/>
        </w:rPr>
      </w:pPr>
    </w:p>
    <w:p w:rsidR="00B947B0" w:rsidRDefault="00B947B0" w:rsidP="00B947B0">
      <w:pPr>
        <w:rPr>
          <w:rFonts w:eastAsia="Arial Unicode MS" w:cs="Arial"/>
        </w:rPr>
      </w:pPr>
    </w:p>
    <w:p w:rsidR="00B947B0" w:rsidRDefault="00B947B0" w:rsidP="00B947B0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6" w:name="_Toc404772575"/>
      <w:r>
        <w:lastRenderedPageBreak/>
        <w:t>Diagrama</w:t>
      </w:r>
      <w:bookmarkEnd w:id="6"/>
    </w:p>
    <w:p w:rsidR="00B947B0" w:rsidRDefault="00B947B0" w:rsidP="00B947B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947B0" w:rsidRDefault="00B947B0" w:rsidP="00B947B0">
      <w:pPr>
        <w:widowControl w:val="0"/>
        <w:jc w:val="center"/>
        <w:rPr>
          <w:rFonts w:cs="Arial"/>
        </w:rPr>
      </w:pPr>
    </w:p>
    <w:p w:rsidR="00B947B0" w:rsidRDefault="00043BD3" w:rsidP="00B947B0">
      <w:pPr>
        <w:widowControl w:val="0"/>
        <w:ind w:left="0"/>
        <w:jc w:val="center"/>
        <w:rPr>
          <w:rFonts w:cs="Arial"/>
        </w:rPr>
      </w:pPr>
      <w:r>
        <w:rPr>
          <w:noProof/>
        </w:rPr>
      </w:r>
      <w:r>
        <w:rPr>
          <w:rFonts w:cs="Arial"/>
        </w:rPr>
        <w:pict>
          <v:group id="_x0000_s1028" editas="canvas" style="width:455.4pt;height:289.65pt;mso-position-horizontal-relative:char;mso-position-vertical-relative:line" coordorigin="-33,-33" coordsize="9108,5793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left:-33;top:-33;width:9108;height:5793" o:preferrelative="f">
              <v:fill o:detectmouseclick="t"/>
              <v:path o:extrusionok="t" o:connecttype="none"/>
              <o:lock v:ext="edit" text="t"/>
            </v:shape>
            <v:rect id="_x0000_s1029" style="position:absolute;left:-33;top:-33;width:17;height:17"/>
            <v:rect id="_x0000_s1030" style="position:absolute;left:49;top:49;width:8977;height:5662" filled="f" strokeweight="0"/>
            <v:shape id="_x0000_s1031" style="position:absolute;left:49;top:49;width:3276;height:311" coordsize="200,19" path="m,19r187,l200,5r,-5e" filled="f" strokeweight="0">
              <v:path arrowok="t"/>
            </v:shape>
            <v:rect id="_x0000_s1032" style="position:absolute;left:131;top:98;width:2792;height:276;mso-wrap-style:none;v-text-anchor:top" filled="f" stroked="f">
              <v:textbox style="mso-fit-shape-to-text:t" inset="0,0,0,0">
                <w:txbxContent>
                  <w:p w:rsidR="00043BD3" w:rsidRDefault="00043BD3">
                    <w:pPr>
                      <w:ind w:left="0"/>
                    </w:pPr>
                    <w:proofErr w:type="spellStart"/>
                    <w:proofErr w:type="gram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</w:rPr>
                      <w:t>uc</w:t>
                    </w:r>
                    <w:proofErr w:type="spellEnd"/>
                    <w:proofErr w:type="gram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</w:rPr>
                      <w:t xml:space="preserve"> UC</w:t>
                    </w:r>
                    <w:r w:rsidRPr="00043BD3"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</w:rPr>
                      <w:t>S0</w:t>
                    </w:r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</w:rPr>
                      <w:t>508</w:t>
                    </w:r>
                    <w:r w:rsidRPr="00043BD3"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</w:rPr>
                      <w:t xml:space="preserve"> - Manter Obrigação Le...</w:t>
                    </w:r>
                  </w:p>
                </w:txbxContent>
              </v:textbox>
            </v:rect>
            <v:rect id="_x0000_s1033" style="position:absolute;left:3162;top:916;width:5553;height:4484" fillcolor="#c0bfc0" strokecolor="#c0bfc0" strokeweight=".8pt"/>
            <v:rect id="_x0000_s1034" style="position:absolute;left:3162;top:622;width:1719;height:311" fillcolor="#c0bfc0" strokecolor="#c0bfc0" strokeweight=".8pt"/>
            <v:rect id="_x0000_s1035" style="position:absolute;left:3112;top:867;width:5553;height:4484" fillcolor="#ffffe0" strokeweight=".8pt"/>
            <v:rect id="_x0000_s1036" style="position:absolute;left:3112;top:573;width:1720;height:311" fillcolor="#ffffe0" strokeweight=".8pt"/>
            <v:rect id="_x0000_s1037" style="position:absolute;left:3194;top:622;width:129;height:414;mso-wrap-style:none;v-text-anchor:top" filled="f" stroked="f">
              <v:textbox style="mso-fit-shape-to-text:t" inset="0,0,0,0">
                <w:txbxContent>
                  <w:p w:rsidR="00043BD3" w:rsidRDefault="00043BD3">
                    <w:pPr>
                      <w:ind w:left="0"/>
                    </w:pPr>
                  </w:p>
                </w:txbxContent>
              </v:textbox>
            </v:rect>
            <v:oval id="_x0000_s1038" style="position:absolute;left:4996;top:1162;width:1720;height:1145" fillcolor="#c0bfc0" strokecolor="#c0bfc0" strokeweight=".8pt"/>
            <v:oval id="_x0000_s1039" style="position:absolute;left:4947;top:1113;width:1720;height:1145" fillcolor="#fcf2e3" strokeweight=".8pt"/>
            <v:rect id="_x0000_s1040" style="position:absolute;left:5078;top:1473;width:1316;height:276;mso-wrap-style:none;v-text-anchor:top" filled="f" stroked="f">
              <v:textbox style="mso-fit-shape-to-text:t" inset="0,0,0,0">
                <w:txbxContent>
                  <w:p w:rsidR="00043BD3" w:rsidRDefault="00043BD3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Incluir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Obrigação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41" style="position:absolute;left:5586;top:1685;width:418;height:276;mso-wrap-style:none;v-text-anchor:top" filled="f" stroked="f">
              <v:textbox style="mso-fit-shape-to-text:t" inset="0,0,0,0">
                <w:txbxContent>
                  <w:p w:rsidR="00043BD3" w:rsidRDefault="00043BD3">
                    <w:pPr>
                      <w:ind w:left="0"/>
                    </w:pPr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Legal</w:t>
                    </w:r>
                  </w:p>
                </w:txbxContent>
              </v:textbox>
            </v:rect>
            <v:oval id="_x0000_s1042" style="position:absolute;left:6569;top:2553;width:1720;height:1145" fillcolor="#c0bfc0" strokecolor="#c0bfc0" strokeweight=".8pt"/>
            <v:oval id="_x0000_s1043" style="position:absolute;left:6520;top:2504;width:1720;height:1145" fillcolor="#fcf2e3" strokeweight=".8pt"/>
            <v:rect id="_x0000_s1044" style="position:absolute;left:6634;top:2864;width:1352;height:276;mso-wrap-style:none;v-text-anchor:top" filled="f" stroked="f">
              <v:textbox style="mso-fit-shape-to-text:t" inset="0,0,0,0">
                <w:txbxContent>
                  <w:p w:rsidR="00043BD3" w:rsidRDefault="00043BD3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Alterar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Obrigação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45" style="position:absolute;left:7158;top:3076;width:418;height:276;mso-wrap-style:none;v-text-anchor:top" filled="f" stroked="f">
              <v:textbox style="mso-fit-shape-to-text:t" inset="0,0,0,0">
                <w:txbxContent>
                  <w:p w:rsidR="00043BD3" w:rsidRDefault="00043BD3">
                    <w:pPr>
                      <w:ind w:left="0"/>
                    </w:pPr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Legal</w:t>
                    </w:r>
                  </w:p>
                </w:txbxContent>
              </v:textbox>
            </v:rect>
            <v:oval id="_x0000_s1046" style="position:absolute;left:3440;top:2356;width:1720;height:1146" fillcolor="#c0bfc0" strokecolor="#c0bfc0" strokeweight=".8pt"/>
            <v:oval id="_x0000_s1047" style="position:absolute;left:3391;top:2307;width:1720;height:1146" fillcolor="#fcf2e3" strokeweight=".8pt"/>
            <v:rect id="_x0000_s1048" style="position:absolute;left:3555;top:2667;width:1272;height:276;mso-wrap-style:none;v-text-anchor:top" filled="f" stroked="f">
              <v:textbox style="mso-fit-shape-to-text:t" inset="0,0,0,0">
                <w:txbxContent>
                  <w:p w:rsidR="00043BD3" w:rsidRDefault="00043BD3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Listar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Obrigação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49" style="position:absolute;left:4030;top:2880;width:418;height:276;mso-wrap-style:none;v-text-anchor:top" filled="f" stroked="f">
              <v:textbox style="mso-fit-shape-to-text:t" inset="0,0,0,0">
                <w:txbxContent>
                  <w:p w:rsidR="00043BD3" w:rsidRDefault="00043BD3">
                    <w:pPr>
                      <w:ind w:left="0"/>
                    </w:pPr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Legal</w:t>
                    </w:r>
                  </w:p>
                </w:txbxContent>
              </v:textbox>
            </v:rect>
            <v:oval id="_x0000_s1050" style="position:absolute;left:5094;top:3960;width:1720;height:1145" fillcolor="#c0bfc0" strokecolor="#c0bfc0" strokeweight=".8pt"/>
            <v:oval id="_x0000_s1051" style="position:absolute;left:5045;top:3911;width:1720;height:1145" fillcolor="#fcf2e3" strokeweight=".8pt"/>
            <v:rect id="_x0000_s1052" style="position:absolute;left:5144;top:4271;width:1370;height:276;mso-wrap-style:none;v-text-anchor:top" filled="f" stroked="f">
              <v:textbox style="mso-fit-shape-to-text:t" inset="0,0,0,0">
                <w:txbxContent>
                  <w:p w:rsidR="00043BD3" w:rsidRDefault="00043BD3">
                    <w:pPr>
                      <w:ind w:left="0"/>
                    </w:pP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Excluir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Obrigação</w:t>
                    </w:r>
                    <w:proofErr w:type="spellEnd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53" style="position:absolute;left:5684;top:4484;width:418;height:276;mso-wrap-style:none;v-text-anchor:top" filled="f" stroked="f">
              <v:textbox style="mso-fit-shape-to-text:t" inset="0,0,0,0">
                <w:txbxContent>
                  <w:p w:rsidR="00043BD3" w:rsidRDefault="00043BD3">
                    <w:pPr>
                      <w:ind w:left="0"/>
                    </w:pPr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Legal</w:t>
                    </w:r>
                  </w:p>
                </w:txbxContent>
              </v:textbox>
            </v:rect>
            <v:oval id="_x0000_s1054" style="position:absolute;left:655;top:2062;width:410;height:409" fillcolor="#fcf2e3" strokeweight=".8pt"/>
            <v:line id="_x0000_s1055" style="position:absolute" from="868,2471" to="869,2880" strokeweight=".8pt"/>
            <v:line id="_x0000_s1056" style="position:absolute" from="573,2569" to="868,2570" strokeweight=".8pt"/>
            <v:line id="_x0000_s1057" style="position:absolute;flip:x" from="868,2569" to="1179,2570" strokeweight=".8pt"/>
            <v:line id="_x0000_s1058" style="position:absolute;flip:x" from="622,2880" to="868,3289" strokeweight=".8pt"/>
            <v:line id="_x0000_s1059" style="position:absolute" from="868,2880" to="1130,3289" strokeweight=".8pt"/>
            <v:rect id="_x0000_s1060" style="position:absolute;left:382;top:3422;width:863;height:276;mso-wrap-style:none;v-text-anchor:top" filled="f" stroked="f">
              <v:textbox style="mso-fit-shape-to-text:t" inset="0,0,0,0">
                <w:txbxContent>
                  <w:p w:rsidR="00043BD3" w:rsidRDefault="00043BD3">
                    <w:pPr>
                      <w:ind w:left="0"/>
                    </w:pPr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     </w:t>
                    </w:r>
                    <w:proofErr w:type="spellStart"/>
                    <w:r>
                      <w:rPr>
                        <w:rFonts w:cs="Arial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Usuário</w:t>
                    </w:r>
                    <w:proofErr w:type="spellEnd"/>
                  </w:p>
                </w:txbxContent>
              </v:textbox>
            </v:rect>
            <v:rect id="_x0000_s1061" style="position:absolute;left:344;top:3502;width:129;height:414;mso-wrap-style:none;v-text-anchor:top" filled="f" stroked="f">
              <v:textbox style="mso-fit-shape-to-text:t" inset="0,0,0,0">
                <w:txbxContent>
                  <w:p w:rsidR="00043BD3" w:rsidRDefault="00043BD3">
                    <w:pPr>
                      <w:ind w:left="0"/>
                    </w:pPr>
                  </w:p>
                </w:txbxContent>
              </v:textbox>
            </v:rect>
            <v:line id="_x0000_s1062" style="position:absolute" from="1245,2913" to="1360,2914" strokeweight=".8pt"/>
            <v:line id="_x0000_s1063" style="position:absolute" from="1425,2913" to="1540,2914" strokeweight=".8pt"/>
            <v:line id="_x0000_s1064" style="position:absolute" from="1605,2913" to="1720,2914" strokeweight=".8pt"/>
            <v:line id="_x0000_s1065" style="position:absolute" from="1786,2913" to="1900,2914" strokeweight=".8pt"/>
            <v:line id="_x0000_s1066" style="position:absolute" from="1966,2913" to="2080,2914" strokeweight=".8pt"/>
            <v:line id="_x0000_s1067" style="position:absolute" from="2146,2913" to="2261,2914" strokeweight=".8pt"/>
            <v:line id="_x0000_s1068" style="position:absolute" from="2326,2913" to="2441,2914" strokeweight=".8pt"/>
            <v:line id="_x0000_s1069" style="position:absolute" from="2506,2913" to="2621,2914" strokeweight=".8pt"/>
            <v:line id="_x0000_s1070" style="position:absolute" from="2686,2913" to="2801,2914" strokeweight=".8pt"/>
            <v:line id="_x0000_s1071" style="position:absolute" from="2867,2913" to="2981,2914" strokeweight=".8pt"/>
            <v:shape id="_x0000_s1072" style="position:absolute;left:2867;top:2913;width:245;height:82" coordsize="15,5" path="m11,r4,l,5e" filled="f" strokeweight=".8pt">
              <v:path arrowok="t"/>
            </v:shape>
            <v:line id="_x0000_s1073" style="position:absolute;flip:x y" from="2867,2831" to="3112,2913" strokeweight=".8pt"/>
            <w10:wrap type="none"/>
            <w10:anchorlock/>
          </v:group>
        </w:pict>
      </w:r>
    </w:p>
    <w:p w:rsidR="00B947B0" w:rsidRDefault="00B947B0" w:rsidP="00B947B0">
      <w:pPr>
        <w:widowControl w:val="0"/>
        <w:jc w:val="center"/>
        <w:rPr>
          <w:rFonts w:cs="Arial"/>
        </w:rPr>
      </w:pPr>
    </w:p>
    <w:p w:rsidR="00B947B0" w:rsidRDefault="00B947B0" w:rsidP="00B947B0">
      <w:pPr>
        <w:widowControl w:val="0"/>
        <w:jc w:val="center"/>
        <w:rPr>
          <w:rFonts w:cs="Arial"/>
        </w:rPr>
      </w:pPr>
    </w:p>
    <w:p w:rsidR="00B947B0" w:rsidRDefault="00B947B0" w:rsidP="00B947B0">
      <w:pPr>
        <w:widowControl w:val="0"/>
        <w:jc w:val="center"/>
        <w:rPr>
          <w:rFonts w:cs="Arial"/>
        </w:rPr>
      </w:pPr>
    </w:p>
    <w:p w:rsidR="00B947B0" w:rsidRDefault="00B947B0" w:rsidP="00B947B0">
      <w:pPr>
        <w:widowControl w:val="0"/>
        <w:jc w:val="center"/>
        <w:rPr>
          <w:rFonts w:cs="Arial"/>
        </w:rPr>
      </w:pPr>
    </w:p>
    <w:p w:rsidR="00B947B0" w:rsidRDefault="00B947B0" w:rsidP="00B947B0">
      <w:pPr>
        <w:widowControl w:val="0"/>
        <w:jc w:val="center"/>
        <w:rPr>
          <w:rFonts w:cs="Arial"/>
        </w:rPr>
      </w:pPr>
    </w:p>
    <w:p w:rsidR="00B947B0" w:rsidRDefault="00B947B0" w:rsidP="00B947B0">
      <w:pPr>
        <w:widowControl w:val="0"/>
        <w:jc w:val="center"/>
        <w:rPr>
          <w:rFonts w:cs="Arial"/>
        </w:rPr>
      </w:pPr>
    </w:p>
    <w:p w:rsidR="00B947B0" w:rsidRDefault="00B947B0" w:rsidP="00B947B0">
      <w:pPr>
        <w:widowControl w:val="0"/>
        <w:jc w:val="center"/>
        <w:rPr>
          <w:rFonts w:cs="Arial"/>
        </w:rPr>
      </w:pPr>
    </w:p>
    <w:p w:rsidR="00B947B0" w:rsidRDefault="00B947B0" w:rsidP="00B947B0">
      <w:pPr>
        <w:widowControl w:val="0"/>
        <w:jc w:val="center"/>
        <w:rPr>
          <w:rFonts w:cs="Arial"/>
        </w:rPr>
      </w:pPr>
    </w:p>
    <w:p w:rsidR="00B947B0" w:rsidRDefault="00B947B0" w:rsidP="00B947B0">
      <w:pPr>
        <w:widowControl w:val="0"/>
        <w:jc w:val="center"/>
        <w:rPr>
          <w:rFonts w:cs="Arial"/>
        </w:rPr>
      </w:pPr>
    </w:p>
    <w:p w:rsidR="00B947B0" w:rsidRDefault="00B947B0" w:rsidP="00B947B0">
      <w:pPr>
        <w:widowControl w:val="0"/>
        <w:jc w:val="center"/>
        <w:rPr>
          <w:rFonts w:cs="Arial"/>
        </w:rPr>
      </w:pPr>
    </w:p>
    <w:p w:rsidR="00B947B0" w:rsidRDefault="00B947B0" w:rsidP="00B947B0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7" w:name="_Toc404772576"/>
      <w:r>
        <w:lastRenderedPageBreak/>
        <w:t>Casos de Uso</w:t>
      </w:r>
      <w:bookmarkEnd w:id="7"/>
    </w:p>
    <w:p w:rsidR="00B947B0" w:rsidRDefault="00B947B0" w:rsidP="00B947B0">
      <w:pPr>
        <w:ind w:left="360"/>
      </w:pPr>
    </w:p>
    <w:p w:rsidR="00B947B0" w:rsidRDefault="00B947B0" w:rsidP="00B947B0">
      <w:pPr>
        <w:pStyle w:val="Ttulo2"/>
      </w:pPr>
      <w:bookmarkStart w:id="8" w:name="_Toc404772577"/>
      <w:r>
        <w:t>Listar Obrigação Legal</w:t>
      </w:r>
      <w:bookmarkEnd w:id="8"/>
    </w:p>
    <w:p w:rsidR="00B947B0" w:rsidRDefault="00B947B0" w:rsidP="00B947B0"/>
    <w:p w:rsidR="00B947B0" w:rsidRDefault="00B947B0" w:rsidP="00B947B0">
      <w:pPr>
        <w:pStyle w:val="Ttulo3"/>
        <w:keepNext w:val="0"/>
        <w:widowControl w:val="0"/>
        <w:spacing w:before="120" w:line="240" w:lineRule="auto"/>
        <w:ind w:left="1620" w:hanging="900"/>
      </w:pPr>
      <w:bookmarkStart w:id="9" w:name="_Toc404772578"/>
      <w:r>
        <w:t>Fluxo Básico</w:t>
      </w:r>
      <w:bookmarkEnd w:id="9"/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operação ‘Listar’ após entrar na opção “Manter Obrigação Legal” do </w:t>
      </w:r>
      <w:proofErr w:type="gramStart"/>
      <w:r>
        <w:t>Menu</w:t>
      </w:r>
      <w:proofErr w:type="gramEnd"/>
      <w:r>
        <w:t>.</w:t>
      </w:r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 quadro Filtro de Pesquisa.</w:t>
      </w:r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para a pesquisa e submete a operação.</w:t>
      </w:r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apresenta o Resultado da pesquisa. Quando o resultado for uma lista está será apresentada na ordem crescente de Tipo de Obrigação e ano de competência.  </w:t>
      </w:r>
    </w:p>
    <w:p w:rsidR="00B947B0" w:rsidRDefault="00B947B0" w:rsidP="00B947B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72579"/>
      <w:r>
        <w:t>Fluxo Alternativo</w:t>
      </w:r>
      <w:bookmarkEnd w:id="10"/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B947B0" w:rsidRDefault="00B947B0" w:rsidP="00B947B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72580"/>
      <w:r>
        <w:t>Exceções</w:t>
      </w:r>
      <w:bookmarkEnd w:id="11"/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Quando nenhum registro for encontrado para o filtro de pesquisa informado, o sistema apresenta a </w:t>
      </w:r>
      <w:r>
        <w:rPr>
          <w:i/>
          <w:iCs/>
          <w:u w:val="single"/>
        </w:rPr>
        <w:t>Mensagem 0010</w:t>
      </w:r>
      <w:r>
        <w:t xml:space="preserve"> – Nenhum registro encontrado.</w:t>
      </w:r>
    </w:p>
    <w:p w:rsidR="00B947B0" w:rsidRDefault="00B947B0" w:rsidP="00B947B0">
      <w:pPr>
        <w:pStyle w:val="Recuodecorpodetexto"/>
      </w:pPr>
    </w:p>
    <w:p w:rsidR="00B947B0" w:rsidRDefault="00B947B0" w:rsidP="00B947B0">
      <w:pPr>
        <w:pStyle w:val="Recuodecorpodetexto"/>
      </w:pPr>
    </w:p>
    <w:p w:rsidR="00B947B0" w:rsidRDefault="00B947B0" w:rsidP="00B947B0">
      <w:pPr>
        <w:pStyle w:val="Ttulo2"/>
      </w:pPr>
      <w:bookmarkStart w:id="12" w:name="_Toc404772581"/>
      <w:r>
        <w:t>Incluir Obrigação Legal</w:t>
      </w:r>
      <w:bookmarkEnd w:id="12"/>
    </w:p>
    <w:p w:rsidR="00B947B0" w:rsidRDefault="00B947B0" w:rsidP="00B947B0"/>
    <w:p w:rsidR="00B947B0" w:rsidRDefault="00B947B0" w:rsidP="00B947B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72582"/>
      <w:r>
        <w:t>Fluxo Básico</w:t>
      </w:r>
      <w:bookmarkEnd w:id="13"/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operação ‘Novo’ após entrar na opção “Manter Obrigação Legal” do </w:t>
      </w:r>
      <w:proofErr w:type="gramStart"/>
      <w:r>
        <w:t>Menu</w:t>
      </w:r>
      <w:proofErr w:type="gramEnd"/>
      <w:r>
        <w:t>.</w:t>
      </w:r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1.1- Usuário autorizado</w:t>
      </w:r>
      <w:r>
        <w:t xml:space="preserve"> e libera o quadro Informações Principais para inclusão. </w:t>
      </w:r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para inclusão, e submete operação ‘Incluir’.</w:t>
      </w:r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os dados informados, aplicando na ordem as seguintes regras:</w:t>
      </w:r>
    </w:p>
    <w:p w:rsidR="00B947B0" w:rsidRDefault="00B947B0" w:rsidP="00B947B0">
      <w:pPr>
        <w:pStyle w:val="Ttulo4"/>
        <w:numPr>
          <w:ilvl w:val="0"/>
          <w:numId w:val="0"/>
        </w:numPr>
        <w:ind w:left="2160" w:hanging="1080"/>
        <w:rPr>
          <w:b/>
          <w:bCs w:val="0"/>
        </w:rPr>
      </w:pPr>
      <w:r>
        <w:tab/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 – Limites ano de competência da Obrigação</w:t>
      </w:r>
    </w:p>
    <w:p w:rsidR="00B947B0" w:rsidRDefault="00B947B0" w:rsidP="00B947B0">
      <w:pPr>
        <w:pStyle w:val="Ttulo4"/>
        <w:numPr>
          <w:ilvl w:val="0"/>
          <w:numId w:val="0"/>
        </w:numPr>
        <w:ind w:left="2160" w:hanging="1080"/>
      </w:pPr>
      <w:r>
        <w:t xml:space="preserve"> </w:t>
      </w:r>
      <w:r>
        <w:tab/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1.3 – Data de entrega compatível com ano</w:t>
      </w:r>
      <w:r>
        <w:tab/>
        <w:t xml:space="preserve"> </w:t>
      </w:r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faz a inclusão na base de Obrigação Legal e retorna com a </w:t>
      </w:r>
      <w:r>
        <w:rPr>
          <w:i/>
          <w:iCs/>
          <w:u w:val="single"/>
        </w:rPr>
        <w:t>Mensagem 0050</w:t>
      </w:r>
      <w:r>
        <w:t xml:space="preserve"> – Inclusão efetuada com sucesso. </w:t>
      </w:r>
    </w:p>
    <w:p w:rsidR="00B947B0" w:rsidRDefault="00B947B0" w:rsidP="00B947B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72583"/>
      <w:r>
        <w:lastRenderedPageBreak/>
        <w:t>Fluxo Alternativo</w:t>
      </w:r>
      <w:bookmarkEnd w:id="14"/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Não se aplica. </w:t>
      </w:r>
    </w:p>
    <w:p w:rsidR="00B947B0" w:rsidRDefault="00B947B0" w:rsidP="00B947B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72584"/>
      <w:r>
        <w:t>Exceções</w:t>
      </w:r>
      <w:bookmarkEnd w:id="15"/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ano de competência da Obrigação deve ser único no sistema. </w:t>
      </w:r>
    </w:p>
    <w:p w:rsidR="00B947B0" w:rsidRDefault="00B947B0" w:rsidP="00B947B0">
      <w:pPr>
        <w:pStyle w:val="Ttulo4"/>
        <w:numPr>
          <w:ilvl w:val="0"/>
          <w:numId w:val="0"/>
        </w:numPr>
        <w:ind w:left="2127"/>
      </w:pPr>
      <w:r>
        <w:t xml:space="preserve">Caso não atenda a condição, apresentar </w:t>
      </w:r>
      <w:r>
        <w:rPr>
          <w:u w:val="single"/>
        </w:rPr>
        <w:t>Mensagem 0022</w:t>
      </w:r>
      <w:r>
        <w:t xml:space="preserve"> –</w:t>
      </w:r>
      <w:proofErr w:type="gramStart"/>
      <w:r>
        <w:t xml:space="preserve">  </w:t>
      </w:r>
      <w:proofErr w:type="gramEnd"/>
      <w:r>
        <w:t>"Já existe registro cadastrado com este &lt;Ano de Competência&gt;.</w:t>
      </w:r>
    </w:p>
    <w:p w:rsidR="00B947B0" w:rsidRDefault="00B947B0" w:rsidP="00B947B0">
      <w:pPr>
        <w:pStyle w:val="Recuodecorpodetexto"/>
      </w:pPr>
    </w:p>
    <w:p w:rsidR="00B947B0" w:rsidRDefault="00B947B0" w:rsidP="00B947B0">
      <w:pPr>
        <w:pStyle w:val="Recuodecorpodetexto"/>
      </w:pPr>
    </w:p>
    <w:p w:rsidR="00B947B0" w:rsidRDefault="00B947B0" w:rsidP="00B947B0">
      <w:pPr>
        <w:pStyle w:val="Ttulo2"/>
      </w:pPr>
      <w:bookmarkStart w:id="16" w:name="_Toc404772585"/>
      <w:r>
        <w:t>Alterar Obrigação Legal</w:t>
      </w:r>
      <w:bookmarkEnd w:id="16"/>
    </w:p>
    <w:p w:rsidR="00B947B0" w:rsidRDefault="00B947B0" w:rsidP="00B947B0"/>
    <w:p w:rsidR="00B947B0" w:rsidRDefault="00B947B0" w:rsidP="00B947B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72586"/>
      <w:r>
        <w:t>Fluxo Básico</w:t>
      </w:r>
      <w:bookmarkEnd w:id="17"/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operação ‘Listar’ após entrar na opção “Manter Obrigação Legal” do </w:t>
      </w:r>
      <w:proofErr w:type="gramStart"/>
      <w:r>
        <w:t>Menu</w:t>
      </w:r>
      <w:proofErr w:type="gramEnd"/>
      <w:r>
        <w:t>.</w:t>
      </w:r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aciona “Informações Principais” após selecionar um item da lista apresentada. </w:t>
      </w:r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1.1- Usuário autorizado</w:t>
      </w:r>
      <w:r>
        <w:t xml:space="preserve"> e libera o quadro Informações Principais para alteração. </w:t>
      </w:r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nova data de entrega, e submete operação ‘Alterar’.</w:t>
      </w:r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os dados informados aplicando a regra:</w:t>
      </w:r>
    </w:p>
    <w:p w:rsidR="00B947B0" w:rsidRDefault="00B947B0" w:rsidP="00B947B0">
      <w:pPr>
        <w:pStyle w:val="Ttulo4"/>
        <w:numPr>
          <w:ilvl w:val="0"/>
          <w:numId w:val="0"/>
        </w:numPr>
        <w:ind w:left="2160" w:hanging="1080"/>
      </w:pPr>
      <w:r>
        <w:tab/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1.3 – Data de entrega compatível com ano</w:t>
      </w:r>
      <w:r>
        <w:t>.</w:t>
      </w:r>
      <w:r>
        <w:tab/>
      </w:r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faz a alteração na base de Obrigação Legal e retorna com a </w:t>
      </w:r>
      <w:r>
        <w:rPr>
          <w:i/>
          <w:iCs/>
          <w:u w:val="single"/>
        </w:rPr>
        <w:t>Mensagem 0051</w:t>
      </w:r>
      <w:r>
        <w:t xml:space="preserve"> – Alteração efetuada com sucesso.</w:t>
      </w:r>
    </w:p>
    <w:p w:rsidR="00B947B0" w:rsidRDefault="00B947B0" w:rsidP="00B947B0">
      <w:pPr>
        <w:pStyle w:val="Ttulo3"/>
        <w:keepNext w:val="0"/>
        <w:widowControl w:val="0"/>
        <w:spacing w:before="120" w:line="240" w:lineRule="auto"/>
        <w:ind w:left="1620" w:hanging="900"/>
      </w:pPr>
      <w:r>
        <w:tab/>
      </w:r>
      <w:bookmarkStart w:id="18" w:name="_Toc404772587"/>
      <w:r>
        <w:t>Fluxo Alternativo</w:t>
      </w:r>
      <w:bookmarkEnd w:id="18"/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B947B0" w:rsidRDefault="00B947B0" w:rsidP="00B947B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72588"/>
      <w:r>
        <w:t>Exceções</w:t>
      </w:r>
      <w:bookmarkEnd w:id="19"/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B947B0" w:rsidRDefault="00B947B0" w:rsidP="00B947B0">
      <w:pPr>
        <w:pStyle w:val="Recuodecorpodetexto"/>
      </w:pPr>
    </w:p>
    <w:p w:rsidR="00B947B0" w:rsidRDefault="00B947B0" w:rsidP="00B947B0">
      <w:pPr>
        <w:pStyle w:val="Recuodecorpodetexto"/>
      </w:pPr>
    </w:p>
    <w:p w:rsidR="00B947B0" w:rsidRDefault="00B947B0" w:rsidP="00B947B0">
      <w:pPr>
        <w:pStyle w:val="Ttulo2"/>
      </w:pPr>
      <w:bookmarkStart w:id="20" w:name="_Toc404772589"/>
      <w:r>
        <w:t>Excluir Obrigação Legal</w:t>
      </w:r>
      <w:bookmarkEnd w:id="20"/>
    </w:p>
    <w:p w:rsidR="00B947B0" w:rsidRDefault="00B947B0" w:rsidP="00B947B0"/>
    <w:p w:rsidR="00B947B0" w:rsidRDefault="00B947B0" w:rsidP="00B947B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772590"/>
      <w:r>
        <w:t>Fluxo Básico</w:t>
      </w:r>
      <w:bookmarkEnd w:id="21"/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operação ‘Listar’ após entrar na opção </w:t>
      </w:r>
      <w:r>
        <w:lastRenderedPageBreak/>
        <w:t xml:space="preserve">“Manter Obrigação Legal” do </w:t>
      </w:r>
      <w:proofErr w:type="gramStart"/>
      <w:r>
        <w:t>Menu</w:t>
      </w:r>
      <w:proofErr w:type="gramEnd"/>
      <w:r>
        <w:t>.</w:t>
      </w:r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operação ‘Excluir’ após selecionar um item da lista apresentada. </w:t>
      </w:r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aplica as regras: </w:t>
      </w:r>
    </w:p>
    <w:p w:rsidR="00B947B0" w:rsidRDefault="00B947B0" w:rsidP="00B947B0">
      <w:pPr>
        <w:pStyle w:val="Ttulo4"/>
        <w:numPr>
          <w:ilvl w:val="0"/>
          <w:numId w:val="0"/>
        </w:numPr>
        <w:ind w:left="2127"/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1.1- Usuário autorizado</w:t>
      </w:r>
    </w:p>
    <w:p w:rsidR="00B947B0" w:rsidRDefault="00B947B0" w:rsidP="00B947B0">
      <w:pPr>
        <w:pStyle w:val="Ttulo4"/>
        <w:numPr>
          <w:ilvl w:val="0"/>
          <w:numId w:val="0"/>
        </w:numPr>
        <w:ind w:left="2127"/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1.4- Existência de Histórico associada à Obrigação</w:t>
      </w:r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faz a exclusão na base de Obrigação Legal e retorna com a </w:t>
      </w:r>
      <w:r>
        <w:rPr>
          <w:i/>
          <w:iCs/>
          <w:u w:val="single"/>
        </w:rPr>
        <w:t>Mensagem 0052</w:t>
      </w:r>
      <w:r>
        <w:t xml:space="preserve"> – Exclusão efetuada com sucesso.</w:t>
      </w:r>
    </w:p>
    <w:p w:rsidR="00B947B0" w:rsidRDefault="00B947B0" w:rsidP="00B947B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772591"/>
      <w:r>
        <w:t>Fluxo Alternativo</w:t>
      </w:r>
      <w:bookmarkEnd w:id="22"/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B947B0" w:rsidRDefault="00B947B0" w:rsidP="00B947B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772592"/>
      <w:r>
        <w:t>Exceções</w:t>
      </w:r>
      <w:bookmarkEnd w:id="23"/>
    </w:p>
    <w:p w:rsidR="00B947B0" w:rsidRDefault="00B947B0" w:rsidP="00B947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</w:t>
      </w:r>
    </w:p>
    <w:p w:rsidR="00B947B0" w:rsidRDefault="00B947B0" w:rsidP="00B947B0">
      <w:pPr>
        <w:pStyle w:val="Recuodecorpodetexto"/>
      </w:pPr>
      <w:r>
        <w:br w:type="page"/>
      </w:r>
    </w:p>
    <w:p w:rsidR="00B947B0" w:rsidRDefault="00B947B0" w:rsidP="00B947B0">
      <w:pPr>
        <w:pStyle w:val="Ttulo1"/>
        <w:keepNext w:val="0"/>
        <w:widowControl w:val="0"/>
        <w:spacing w:before="0" w:line="240" w:lineRule="auto"/>
        <w:ind w:left="540" w:hanging="540"/>
      </w:pPr>
      <w:bookmarkStart w:id="24" w:name="_Toc404772593"/>
      <w:r>
        <w:lastRenderedPageBreak/>
        <w:t>Regras</w:t>
      </w:r>
      <w:bookmarkEnd w:id="24"/>
    </w:p>
    <w:p w:rsidR="00B947B0" w:rsidRDefault="00B947B0" w:rsidP="00B947B0"/>
    <w:p w:rsidR="00B947B0" w:rsidRDefault="00B947B0" w:rsidP="00B947B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5" w:name="_Toc404772594"/>
      <w:r>
        <w:t>Regras de Negócio</w:t>
      </w:r>
      <w:bookmarkEnd w:id="25"/>
      <w:r>
        <w:t xml:space="preserve"> </w:t>
      </w:r>
    </w:p>
    <w:p w:rsidR="00B947B0" w:rsidRDefault="00B947B0" w:rsidP="00B947B0"/>
    <w:p w:rsidR="00B947B0" w:rsidRDefault="00B947B0" w:rsidP="00B947B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404772595"/>
      <w:proofErr w:type="gramStart"/>
      <w:r>
        <w:t>RGN2.</w:t>
      </w:r>
      <w:proofErr w:type="gramEnd"/>
      <w:r>
        <w:t>1.1. Usuário autorizado a manter Obrigação Legal</w:t>
      </w:r>
      <w:bookmarkEnd w:id="26"/>
    </w:p>
    <w:p w:rsidR="00B947B0" w:rsidRDefault="00B947B0" w:rsidP="00B947B0">
      <w:pPr>
        <w:ind w:left="1418"/>
        <w:rPr>
          <w:rFonts w:cs="Arial"/>
        </w:rPr>
      </w:pPr>
      <w:r>
        <w:rPr>
          <w:rFonts w:cs="Arial"/>
        </w:rPr>
        <w:t xml:space="preserve">Só poderá realizar a operação o usuário lotado no órgão responsável pelo agrupamento. </w:t>
      </w:r>
    </w:p>
    <w:p w:rsidR="00B947B0" w:rsidRDefault="00B947B0" w:rsidP="00B947B0">
      <w:pPr>
        <w:ind w:left="1418"/>
      </w:pPr>
      <w:r>
        <w:rPr>
          <w:rFonts w:cs="Arial"/>
        </w:rPr>
        <w:t xml:space="preserve">Caso não atenda a condição, apresentar </w:t>
      </w:r>
      <w:r>
        <w:rPr>
          <w:rFonts w:cs="Arial"/>
          <w:u w:val="single"/>
        </w:rPr>
        <w:t>Mensagem 2486</w:t>
      </w:r>
      <w:r>
        <w:rPr>
          <w:rFonts w:cs="Arial"/>
        </w:rPr>
        <w:t xml:space="preserve"> – Usuário não autorizado para realizar esta operação.</w:t>
      </w:r>
    </w:p>
    <w:p w:rsidR="00B947B0" w:rsidRDefault="00B947B0" w:rsidP="00B947B0"/>
    <w:p w:rsidR="00B947B0" w:rsidRDefault="00B947B0" w:rsidP="00B947B0"/>
    <w:p w:rsidR="00B947B0" w:rsidRDefault="00B947B0" w:rsidP="00B947B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7" w:name="_Toc404772596"/>
      <w:proofErr w:type="gramStart"/>
      <w:r>
        <w:t>RGN2.</w:t>
      </w:r>
      <w:proofErr w:type="gramEnd"/>
      <w:r>
        <w:t>1.2. Limites o ano de competência da</w:t>
      </w:r>
      <w:bookmarkEnd w:id="27"/>
    </w:p>
    <w:p w:rsidR="00B947B0" w:rsidRDefault="00B947B0" w:rsidP="00B947B0">
      <w:pPr>
        <w:ind w:left="1418"/>
        <w:rPr>
          <w:rFonts w:cs="Arial"/>
        </w:rPr>
      </w:pPr>
      <w:r>
        <w:rPr>
          <w:rFonts w:cs="Arial"/>
        </w:rPr>
        <w:t>O Ano informado não poderá ser menor que 2003 e não poderá ser maior que o ano atual.</w:t>
      </w:r>
    </w:p>
    <w:p w:rsidR="00B947B0" w:rsidRDefault="00B947B0" w:rsidP="00B947B0">
      <w:pPr>
        <w:ind w:left="1418"/>
      </w:pPr>
      <w:r>
        <w:rPr>
          <w:rFonts w:cs="Arial"/>
        </w:rPr>
        <w:t xml:space="preserve">Caso não atenda a condição, apresentar </w:t>
      </w:r>
      <w:r>
        <w:rPr>
          <w:rFonts w:cs="Arial"/>
          <w:u w:val="single"/>
        </w:rPr>
        <w:t>Mensagem 2487</w:t>
      </w:r>
      <w:r>
        <w:rPr>
          <w:rFonts w:cs="Arial"/>
        </w:rPr>
        <w:t xml:space="preserve"> –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Ano de competência não pode ser menor que 2003 nem maior que ano atual.</w:t>
      </w:r>
    </w:p>
    <w:p w:rsidR="00B947B0" w:rsidRDefault="00B947B0" w:rsidP="00B947B0">
      <w:pPr>
        <w:pStyle w:val="Cabealho"/>
        <w:tabs>
          <w:tab w:val="left" w:pos="708"/>
        </w:tabs>
      </w:pPr>
    </w:p>
    <w:p w:rsidR="00B947B0" w:rsidRDefault="00B947B0" w:rsidP="00B947B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8" w:name="_Toc404772597"/>
      <w:proofErr w:type="gramStart"/>
      <w:r>
        <w:t>RGN2.</w:t>
      </w:r>
      <w:proofErr w:type="gramEnd"/>
      <w:r>
        <w:t>1.3. Data de entrega compatível com ano de competência da Obrigação</w:t>
      </w:r>
      <w:bookmarkEnd w:id="28"/>
    </w:p>
    <w:p w:rsidR="00B947B0" w:rsidRDefault="00B947B0" w:rsidP="00B947B0">
      <w:pPr>
        <w:ind w:left="1418"/>
        <w:rPr>
          <w:rFonts w:cs="Arial"/>
        </w:rPr>
      </w:pPr>
      <w:r>
        <w:rPr>
          <w:rFonts w:cs="Arial"/>
        </w:rPr>
        <w:t xml:space="preserve">A data de entrega informada deve estar compreendida no ano </w:t>
      </w:r>
      <w:proofErr w:type="spellStart"/>
      <w:r>
        <w:rPr>
          <w:rFonts w:cs="Arial"/>
        </w:rPr>
        <w:t>subseqüente</w:t>
      </w:r>
      <w:proofErr w:type="spellEnd"/>
      <w:r>
        <w:rPr>
          <w:rFonts w:cs="Arial"/>
        </w:rPr>
        <w:t xml:space="preserve"> ao ano de competência informado. </w:t>
      </w:r>
    </w:p>
    <w:p w:rsidR="00B947B0" w:rsidRDefault="00B947B0" w:rsidP="00B947B0">
      <w:pPr>
        <w:ind w:left="1418"/>
      </w:pPr>
      <w:r>
        <w:rPr>
          <w:rFonts w:cs="Arial"/>
        </w:rPr>
        <w:t xml:space="preserve">Caso não atenda a condição, apresentar </w:t>
      </w:r>
      <w:r>
        <w:rPr>
          <w:rFonts w:cs="Arial"/>
          <w:u w:val="single"/>
        </w:rPr>
        <w:t>Mensagem 2488</w:t>
      </w:r>
      <w:r>
        <w:rPr>
          <w:rFonts w:cs="Arial"/>
        </w:rPr>
        <w:t xml:space="preserve"> –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 xml:space="preserve">Data de entrega da obrigação deve ser </w:t>
      </w:r>
      <w:proofErr w:type="spellStart"/>
      <w:r>
        <w:rPr>
          <w:rFonts w:cs="Arial"/>
        </w:rPr>
        <w:t>subseqüente</w:t>
      </w:r>
      <w:proofErr w:type="spellEnd"/>
      <w:r>
        <w:rPr>
          <w:rFonts w:cs="Arial"/>
        </w:rPr>
        <w:t xml:space="preserve"> ao ano de competência.</w:t>
      </w:r>
    </w:p>
    <w:p w:rsidR="00B947B0" w:rsidRDefault="00B947B0" w:rsidP="00B947B0"/>
    <w:p w:rsidR="00B947B0" w:rsidRDefault="00B947B0" w:rsidP="00B947B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9" w:name="_Toc404772598"/>
      <w:proofErr w:type="gramStart"/>
      <w:r>
        <w:t>RGN2.</w:t>
      </w:r>
      <w:proofErr w:type="gramEnd"/>
      <w:r>
        <w:t>1.4. Existência de Histórico associado à Obrigação</w:t>
      </w:r>
      <w:bookmarkEnd w:id="29"/>
    </w:p>
    <w:p w:rsidR="00B947B0" w:rsidRDefault="00B947B0" w:rsidP="00B947B0">
      <w:pPr>
        <w:ind w:left="1418"/>
        <w:rPr>
          <w:rFonts w:cs="Arial"/>
        </w:rPr>
      </w:pPr>
      <w:r>
        <w:rPr>
          <w:rFonts w:cs="Arial"/>
        </w:rPr>
        <w:t xml:space="preserve">Uma obrigação legal não pode ser excluída quando existir Histórico de Obrigação associado a ela. </w:t>
      </w:r>
    </w:p>
    <w:p w:rsidR="00B947B0" w:rsidRDefault="00B947B0" w:rsidP="00B947B0">
      <w:pPr>
        <w:ind w:left="1418"/>
      </w:pPr>
      <w:r>
        <w:rPr>
          <w:rFonts w:cs="Arial"/>
        </w:rPr>
        <w:lastRenderedPageBreak/>
        <w:t xml:space="preserve">Caso atenda a condição, apresentar </w:t>
      </w:r>
      <w:r>
        <w:rPr>
          <w:rFonts w:cs="Arial"/>
          <w:u w:val="single"/>
        </w:rPr>
        <w:t>Mensagem 0902</w:t>
      </w:r>
      <w:r>
        <w:rPr>
          <w:rFonts w:cs="Arial"/>
        </w:rPr>
        <w:t xml:space="preserve"> –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Não é possível &lt;operação&gt; &lt;conceito1&gt; pois existe um ou mais &lt;conceito2&gt; associados</w:t>
      </w:r>
    </w:p>
    <w:p w:rsidR="00B947B0" w:rsidRDefault="00B947B0" w:rsidP="00B947B0">
      <w:pPr>
        <w:widowControl w:val="0"/>
        <w:ind w:left="1418"/>
        <w:rPr>
          <w:rFonts w:cs="Arial"/>
        </w:rPr>
      </w:pPr>
    </w:p>
    <w:p w:rsidR="00B947B0" w:rsidRDefault="00B947B0" w:rsidP="00B947B0">
      <w:pPr>
        <w:widowControl w:val="0"/>
        <w:ind w:left="1080"/>
        <w:rPr>
          <w:rFonts w:cs="Arial"/>
        </w:rPr>
      </w:pPr>
    </w:p>
    <w:p w:rsidR="00B947B0" w:rsidRDefault="00B947B0" w:rsidP="00B947B0">
      <w:pPr>
        <w:widowControl w:val="0"/>
        <w:ind w:left="709"/>
        <w:rPr>
          <w:rFonts w:cs="Arial"/>
        </w:rPr>
      </w:pPr>
      <w:r>
        <w:rPr>
          <w:rFonts w:cs="Arial"/>
          <w:b/>
          <w:bCs/>
        </w:rPr>
        <w:t>OBS</w:t>
      </w:r>
      <w:r>
        <w:rPr>
          <w:rFonts w:cs="Arial"/>
        </w:rPr>
        <w:t xml:space="preserve"> </w:t>
      </w:r>
      <w:r>
        <w:rPr>
          <w:rFonts w:cs="Arial"/>
        </w:rPr>
        <w:sym w:font="Wingdings" w:char="00E0"/>
      </w:r>
      <w:r>
        <w:rPr>
          <w:rFonts w:cs="Arial"/>
        </w:rPr>
        <w:t xml:space="preserve"> Todas as regras referenciadas neste caso de uso também estão descritas no documento </w:t>
      </w:r>
      <w:r w:rsidR="005B29BE">
        <w:rPr>
          <w:rFonts w:cs="Arial"/>
        </w:rPr>
        <w:t>SINDRAPE</w:t>
      </w:r>
      <w:r>
        <w:rPr>
          <w:rFonts w:cs="Arial"/>
        </w:rPr>
        <w:t xml:space="preserve"> – GAR – Regras de Negócio.</w:t>
      </w:r>
    </w:p>
    <w:p w:rsidR="00B947B0" w:rsidRDefault="00B947B0" w:rsidP="00B947B0">
      <w:pPr>
        <w:pStyle w:val="Recuodecorpodetexto"/>
      </w:pPr>
      <w:r>
        <w:br w:type="page"/>
      </w:r>
    </w:p>
    <w:p w:rsidR="00B947B0" w:rsidRDefault="00B947B0" w:rsidP="00B947B0">
      <w:pPr>
        <w:pStyle w:val="Ttulo1"/>
        <w:keepNext w:val="0"/>
        <w:widowControl w:val="0"/>
        <w:spacing w:before="0" w:line="240" w:lineRule="auto"/>
        <w:ind w:left="540" w:hanging="540"/>
      </w:pPr>
      <w:bookmarkStart w:id="30" w:name="_Toc404772599"/>
      <w:r>
        <w:lastRenderedPageBreak/>
        <w:t>Anexos</w:t>
      </w:r>
      <w:bookmarkEnd w:id="30"/>
    </w:p>
    <w:p w:rsidR="00B947B0" w:rsidRDefault="00B947B0" w:rsidP="00B947B0"/>
    <w:p w:rsidR="00B947B0" w:rsidRDefault="00B947B0" w:rsidP="00B947B0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&lt;Anexos que sejam necessários para complementar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especificação do Pacote / Caso de Uso&gt;</w:t>
      </w:r>
    </w:p>
    <w:p w:rsidR="00F41655" w:rsidRPr="00B947B0" w:rsidRDefault="00F41655" w:rsidP="00B947B0"/>
    <w:sectPr w:rsidR="00F41655" w:rsidRPr="00B947B0" w:rsidSect="00BD350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47B0" w:rsidRDefault="00B947B0" w:rsidP="002908D9">
      <w:r>
        <w:separator/>
      </w:r>
    </w:p>
  </w:endnote>
  <w:endnote w:type="continuationSeparator" w:id="0">
    <w:p w:rsidR="00B947B0" w:rsidRDefault="00B947B0" w:rsidP="002908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Default="00996EB7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BD350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501" w:rsidRPr="00BD3501" w:rsidRDefault="00996EB7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="00BD3501"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5B29BE">
      <w:rPr>
        <w:rStyle w:val="Nmerodepgina"/>
        <w:noProof/>
        <w:szCs w:val="20"/>
      </w:rPr>
      <w:t>4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947B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M.Cristina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G.Rodriguez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43BD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Arthur F. Goulart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B947B0">
            <w:rPr>
              <w:b/>
              <w:sz w:val="20"/>
              <w:szCs w:val="20"/>
            </w:rPr>
            <w:t>Geração de Arquivos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43BD3" w:rsidRPr="00043BD3">
            <w:rPr>
              <w:b/>
              <w:sz w:val="20"/>
              <w:szCs w:val="20"/>
            </w:rPr>
            <w:t>UCS0508 – Manter Obrigação Legal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47B0" w:rsidRDefault="00B947B0" w:rsidP="002908D9">
      <w:r>
        <w:separator/>
      </w:r>
    </w:p>
  </w:footnote>
  <w:footnote w:type="continuationSeparator" w:id="0">
    <w:p w:rsidR="00B947B0" w:rsidRDefault="00B947B0" w:rsidP="002908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750D" w:rsidRDefault="00996EB7" w:rsidP="002908D9">
    <w:pPr>
      <w:pStyle w:val="Cabealho"/>
    </w:pPr>
    <w:r w:rsidRPr="00996EB7">
      <w:rPr>
        <w:b/>
        <w:noProof/>
        <w:sz w:val="20"/>
        <w:szCs w:val="20"/>
      </w:rPr>
      <w:pict>
        <v:line id="Line 7" o:spid="_x0000_s4098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</w:pict>
    </w:r>
    <w:r w:rsidRPr="00996EB7">
      <w:rPr>
        <w:b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9" o:spid="_x0000_s409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<v:textbox style="layout-flow:vertical;mso-layout-flow-alt:bottom-to-top">
            <w:txbxContent>
              <w:p w:rsidR="00DF1DDA" w:rsidRDefault="00B53128" w:rsidP="00DF1DDA">
                <w:pPr>
                  <w:pStyle w:val="Caixatexto"/>
                </w:pPr>
                <w:r w:rsidRPr="00B53128">
                  <w:t xml:space="preserve">SOLUÇÃO INTEGRADA DE </w:t>
                </w:r>
                <w:r w:rsidR="00B94A14">
                  <w:t xml:space="preserve">ADMINISTRAÇÃO DE </w:t>
                </w:r>
                <w:r w:rsidRPr="00B53128">
                  <w:t>PESSOAL - SINDRAPE</w:t>
                </w:r>
              </w:p>
            </w:txbxContent>
          </v:textbox>
        </v:shape>
      </w:pict>
    </w:r>
    <w:r w:rsidR="00AC3B1F"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attachedTemplate r:id="rId1"/>
  <w:stylePaneFormatFilter w:val="3F01"/>
  <w:defaultTabStop w:val="708"/>
  <w:hyphenationZone w:val="425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B947B0"/>
    <w:rsid w:val="0000536A"/>
    <w:rsid w:val="00010C94"/>
    <w:rsid w:val="00011A7E"/>
    <w:rsid w:val="00043BD3"/>
    <w:rsid w:val="00080AA2"/>
    <w:rsid w:val="000878CA"/>
    <w:rsid w:val="000A2BFB"/>
    <w:rsid w:val="000B4005"/>
    <w:rsid w:val="000B51A9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B29BE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96EB7"/>
    <w:rsid w:val="009C40FA"/>
    <w:rsid w:val="00A92AC7"/>
    <w:rsid w:val="00AC2AA0"/>
    <w:rsid w:val="00AC3B1F"/>
    <w:rsid w:val="00AD3724"/>
    <w:rsid w:val="00AD7490"/>
    <w:rsid w:val="00B15821"/>
    <w:rsid w:val="00B361A6"/>
    <w:rsid w:val="00B53128"/>
    <w:rsid w:val="00B947B0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947B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947B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947B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947B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947B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947B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947B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947B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947B0"/>
    <w:pPr>
      <w:ind w:left="0"/>
    </w:pPr>
  </w:style>
  <w:style w:type="paragraph" w:styleId="ndicedeilustraes">
    <w:name w:val="table of figures"/>
    <w:basedOn w:val="Normal"/>
    <w:next w:val="Normal"/>
    <w:semiHidden/>
    <w:rsid w:val="00B947B0"/>
  </w:style>
  <w:style w:type="paragraph" w:styleId="Sumrio2">
    <w:name w:val="toc 2"/>
    <w:basedOn w:val="Normal"/>
    <w:next w:val="Normal"/>
    <w:autoRedefine/>
    <w:uiPriority w:val="39"/>
    <w:rsid w:val="00B947B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947B0"/>
    <w:pPr>
      <w:ind w:left="480"/>
    </w:pPr>
  </w:style>
  <w:style w:type="character" w:styleId="Hyperlink">
    <w:name w:val="Hyperlink"/>
    <w:basedOn w:val="Fontepargpadro"/>
    <w:uiPriority w:val="99"/>
    <w:rsid w:val="00B947B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947B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947B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947B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947B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947B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947B0"/>
    <w:rPr>
      <w:sz w:val="16"/>
    </w:rPr>
  </w:style>
  <w:style w:type="character" w:styleId="Nmerodepgina">
    <w:name w:val="page number"/>
    <w:basedOn w:val="Fontepargpadro"/>
    <w:rsid w:val="00B947B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947B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947B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947B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947B0"/>
  </w:style>
  <w:style w:type="paragraph" w:styleId="Corpodetexto">
    <w:name w:val="Body Text"/>
    <w:basedOn w:val="Normal"/>
    <w:link w:val="CorpodetextoChar"/>
    <w:rsid w:val="00B947B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947B0"/>
    <w:rPr>
      <w:rFonts w:eastAsia="Arial Unicode MS"/>
    </w:rPr>
  </w:style>
  <w:style w:type="paragraph" w:customStyle="1" w:styleId="tabletext">
    <w:name w:val="tabletext"/>
    <w:basedOn w:val="Normal"/>
    <w:rsid w:val="00B947B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947B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947B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947B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947B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947B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947B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947B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947B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947B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947B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947B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947B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947B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947B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  <w:rsid w:val="00B947B0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  <w:rsid w:val="00B947B0"/>
  </w:style>
  <w:style w:type="paragraph" w:customStyle="1" w:styleId="Tabela1">
    <w:name w:val="Tabela 1"/>
    <w:basedOn w:val="Normal"/>
    <w:autoRedefine/>
    <w:rsid w:val="00B947B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947B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947B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947B0"/>
    <w:pPr>
      <w:ind w:left="0"/>
    </w:pPr>
  </w:style>
  <w:style w:type="paragraph" w:styleId="ndicedeilustraes">
    <w:name w:val="table of figures"/>
    <w:basedOn w:val="Normal"/>
    <w:next w:val="Normal"/>
    <w:semiHidden/>
    <w:rsid w:val="00B947B0"/>
  </w:style>
  <w:style w:type="paragraph" w:styleId="Sumrio2">
    <w:name w:val="toc 2"/>
    <w:basedOn w:val="Normal"/>
    <w:next w:val="Normal"/>
    <w:autoRedefine/>
    <w:uiPriority w:val="39"/>
    <w:rsid w:val="00B947B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947B0"/>
    <w:pPr>
      <w:ind w:left="480"/>
    </w:pPr>
  </w:style>
  <w:style w:type="character" w:styleId="Hyperlink">
    <w:name w:val="Hyperlink"/>
    <w:basedOn w:val="Fontepargpadro"/>
    <w:uiPriority w:val="99"/>
    <w:rsid w:val="00B947B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947B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947B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947B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947B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947B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947B0"/>
    <w:rPr>
      <w:sz w:val="16"/>
    </w:rPr>
  </w:style>
  <w:style w:type="character" w:styleId="Nmerodepgina">
    <w:name w:val="page number"/>
    <w:basedOn w:val="Fontepargpadro"/>
    <w:rsid w:val="00B947B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947B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947B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947B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947B0"/>
  </w:style>
  <w:style w:type="paragraph" w:styleId="Corpodetexto">
    <w:name w:val="Body Text"/>
    <w:basedOn w:val="Normal"/>
    <w:link w:val="CorpodetextoChar"/>
    <w:rsid w:val="00B947B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947B0"/>
    <w:rPr>
      <w:rFonts w:eastAsia="Arial Unicode MS"/>
    </w:rPr>
  </w:style>
  <w:style w:type="paragraph" w:customStyle="1" w:styleId="tabletext">
    <w:name w:val="tabletext"/>
    <w:basedOn w:val="Normal"/>
    <w:rsid w:val="00B947B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947B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947B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947B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947B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947B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947B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947B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947B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947B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E19433-4BE8-40CF-8D94-D6C1DD4BF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TEMPLATE_UCS_OFICIAL_ALTERADO2.DOTX</Template>
  <TotalTime>5</TotalTime>
  <Pages>13</Pages>
  <Words>964</Words>
  <Characters>7001</Characters>
  <Application>Microsoft Office Word</Application>
  <DocSecurity>0</DocSecurity>
  <Lines>58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7950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arthur.goulart</cp:lastModifiedBy>
  <cp:revision>6</cp:revision>
  <cp:lastPrinted>2014-11-08T04:39:00Z</cp:lastPrinted>
  <dcterms:created xsi:type="dcterms:W3CDTF">2014-11-08T04:39:00Z</dcterms:created>
  <dcterms:modified xsi:type="dcterms:W3CDTF">2014-11-26T15:40:00Z</dcterms:modified>
</cp:coreProperties>
</file>