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  <w:u w:val="single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  <w:sz w:val="20"/>
        </w:rPr>
      </w:pP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pStyle w:val="Capa"/>
        <w:rPr>
          <w:color w:val="FF9900"/>
        </w:rPr>
      </w:pPr>
      <w:r>
        <w:t>SINDRAPE</w:t>
      </w:r>
    </w:p>
    <w:p w:rsidR="00EF21BD" w:rsidRDefault="00EF21BD" w:rsidP="00EF21B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21BD" w:rsidRPr="00EF21BD" w:rsidRDefault="00EF21BD" w:rsidP="00EF21BD">
      <w:pPr>
        <w:widowControl w:val="0"/>
        <w:rPr>
          <w:color w:val="000080"/>
        </w:rPr>
      </w:pPr>
    </w:p>
    <w:p w:rsidR="00EF21BD" w:rsidRPr="00EF21BD" w:rsidRDefault="00EF21BD" w:rsidP="00EF21BD">
      <w:pPr>
        <w:widowControl w:val="0"/>
        <w:jc w:val="right"/>
        <w:rPr>
          <w:rFonts w:cs="Arial"/>
          <w:b/>
          <w:bCs/>
          <w:color w:val="000080"/>
        </w:rPr>
      </w:pPr>
    </w:p>
    <w:p w:rsidR="00EF21BD" w:rsidRDefault="00EF21BD" w:rsidP="00EF21BD">
      <w:pPr>
        <w:pStyle w:val="Capa"/>
      </w:pPr>
      <w:r>
        <w:t>UCS0719 – Definir Tipos de Adicionais de Tempos de Serviço do Agrupamento</w:t>
      </w:r>
    </w:p>
    <w:p w:rsidR="00EF21BD" w:rsidRDefault="00EF21BD" w:rsidP="00EF21BD">
      <w:pPr>
        <w:widowControl w:val="0"/>
        <w:rPr>
          <w:rFonts w:cs="Arial"/>
        </w:rPr>
      </w:pPr>
    </w:p>
    <w:p w:rsidR="00EF21BD" w:rsidRDefault="00EF21BD" w:rsidP="00EF21BD">
      <w:pPr>
        <w:widowControl w:val="0"/>
      </w:pPr>
    </w:p>
    <w:p w:rsidR="00EF21BD" w:rsidRDefault="00EF21BD" w:rsidP="00EF21B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21BD" w:rsidRPr="00EF21BD" w:rsidRDefault="00EF21BD" w:rsidP="00EF21BD">
      <w:pPr>
        <w:pStyle w:val="Corpodetexto3"/>
        <w:widowControl w:val="0"/>
        <w:spacing w:after="0"/>
        <w:rPr>
          <w:rFonts w:cs="Arial"/>
        </w:rPr>
      </w:pPr>
      <w:r w:rsidRPr="00EF21BD">
        <w:rPr>
          <w:rFonts w:cs="Arial"/>
        </w:rPr>
        <w:lastRenderedPageBreak/>
        <w:t>Histórico de Revisões</w:t>
      </w:r>
    </w:p>
    <w:p w:rsidR="00EF21BD" w:rsidRDefault="00EF21BD" w:rsidP="00EF21B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Adição da validação da regra RGN2.1.77.1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EF21BD" w:rsidTr="00EF21B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1BD" w:rsidRDefault="00EF21BD" w:rsidP="00EF21B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  <w:r w:rsidRPr="00EF21BD">
        <w:rPr>
          <w:rFonts w:cs="Arial"/>
        </w:rPr>
        <w:lastRenderedPageBreak/>
        <w:t>Índice</w:t>
      </w:r>
    </w:p>
    <w:p w:rsidR="00EF21BD" w:rsidRPr="00EF21BD" w:rsidRDefault="00EF21BD" w:rsidP="00EF21BD">
      <w:pPr>
        <w:pStyle w:val="Corpodetexto3"/>
        <w:widowControl w:val="0"/>
        <w:spacing w:after="0"/>
        <w:jc w:val="left"/>
        <w:rPr>
          <w:rFonts w:cs="Arial"/>
        </w:rPr>
      </w:pPr>
    </w:p>
    <w:p w:rsidR="001E718C" w:rsidRDefault="00EF21BD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7698" w:history="1">
        <w:r w:rsidR="001E718C" w:rsidRPr="002A6545">
          <w:rPr>
            <w:rStyle w:val="Hyperlink"/>
            <w:noProof/>
          </w:rPr>
          <w:t>1.</w:t>
        </w:r>
        <w:r w:rsidR="001E718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E718C" w:rsidRPr="002A6545">
          <w:rPr>
            <w:rStyle w:val="Hyperlink"/>
            <w:noProof/>
          </w:rPr>
          <w:t>Pacote/Caso de Uso</w:t>
        </w:r>
        <w:r w:rsidR="001E718C">
          <w:rPr>
            <w:noProof/>
            <w:webHidden/>
          </w:rPr>
          <w:tab/>
        </w:r>
        <w:r w:rsidR="001E718C">
          <w:rPr>
            <w:noProof/>
            <w:webHidden/>
          </w:rPr>
          <w:fldChar w:fldCharType="begin"/>
        </w:r>
        <w:r w:rsidR="001E718C">
          <w:rPr>
            <w:noProof/>
            <w:webHidden/>
          </w:rPr>
          <w:instrText xml:space="preserve"> PAGEREF _Toc404777698 \h </w:instrText>
        </w:r>
        <w:r w:rsidR="001E718C">
          <w:rPr>
            <w:noProof/>
            <w:webHidden/>
          </w:rPr>
        </w:r>
        <w:r w:rsidR="001E718C">
          <w:rPr>
            <w:noProof/>
            <w:webHidden/>
          </w:rPr>
          <w:fldChar w:fldCharType="separate"/>
        </w:r>
        <w:r w:rsidR="001E718C">
          <w:rPr>
            <w:noProof/>
            <w:webHidden/>
          </w:rPr>
          <w:t>4</w:t>
        </w:r>
        <w:r w:rsidR="001E718C"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699" w:history="1">
        <w:r w:rsidRPr="002A654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0" w:history="1">
        <w:r w:rsidRPr="002A654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1" w:history="1">
        <w:r w:rsidRPr="002A654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2" w:history="1">
        <w:r w:rsidRPr="002A654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3" w:history="1">
        <w:r w:rsidRPr="002A654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4" w:history="1">
        <w:r w:rsidRPr="002A654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5" w:history="1">
        <w:r w:rsidRPr="002A654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6" w:history="1">
        <w:r w:rsidRPr="002A654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Incluir Tipo de Adicional de Tempo de Serviço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7" w:history="1">
        <w:r w:rsidRPr="002A654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8" w:history="1">
        <w:r w:rsidRPr="002A654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Alterar Tipo de Adicional de Tempo de Serviço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09" w:history="1">
        <w:r w:rsidRPr="002A654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0" w:history="1">
        <w:r w:rsidRPr="002A654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Excluir Tipo de Adicional de Tempo de Serviço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1" w:history="1">
        <w:r w:rsidRPr="002A654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2" w:history="1">
        <w:r w:rsidRPr="002A654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Anular Tipo de Adicional de Tempo de Serviço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3" w:history="1">
        <w:r w:rsidRPr="002A654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4" w:history="1">
        <w:r w:rsidRPr="002A654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5" w:history="1">
        <w:r w:rsidRPr="002A654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Listar Tipos de Adicionais de Tempos de Serviço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718C" w:rsidRDefault="001E718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7716" w:history="1">
        <w:r w:rsidRPr="002A654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654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F21BD" w:rsidRDefault="00EF21BD" w:rsidP="00EF21BD">
      <w:pPr>
        <w:pStyle w:val="Sumrio1"/>
      </w:pPr>
      <w:r>
        <w:fldChar w:fldCharType="end"/>
      </w:r>
    </w:p>
    <w:p w:rsidR="00EF21BD" w:rsidRDefault="00EF21BD" w:rsidP="00EF21BD">
      <w:pPr>
        <w:widowControl w:val="0"/>
        <w:rPr>
          <w:rFonts w:cs="Arial"/>
          <w:b/>
          <w:bCs/>
          <w:color w:val="000000"/>
        </w:rPr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</w:p>
    <w:p w:rsidR="00EF21BD" w:rsidRDefault="00EF21BD" w:rsidP="00EF21BD">
      <w:pPr>
        <w:pStyle w:val="Heading"/>
      </w:pPr>
    </w:p>
    <w:p w:rsidR="00EF21BD" w:rsidRDefault="00EF21BD" w:rsidP="00EF21BD">
      <w:pPr>
        <w:pStyle w:val="Heading"/>
        <w:jc w:val="center"/>
      </w:pPr>
    </w:p>
    <w:p w:rsidR="00EF21BD" w:rsidRDefault="00EF21BD" w:rsidP="00EF21B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7698"/>
      <w:r>
        <w:lastRenderedPageBreak/>
        <w:t>Pacote/Caso de Uso</w:t>
      </w:r>
      <w:bookmarkEnd w:id="0"/>
    </w:p>
    <w:p w:rsidR="00EF21BD" w:rsidRDefault="00EF21BD" w:rsidP="00EF21BD"/>
    <w:p w:rsidR="00EF21BD" w:rsidRDefault="00EF21BD" w:rsidP="00EF21B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Definir Tipos de Adicionais de Tempos de Serviço do Agrupamento</w:t>
      </w:r>
    </w:p>
    <w:p w:rsidR="00EF21BD" w:rsidRDefault="00EF21BD" w:rsidP="001E718C">
      <w:pPr>
        <w:pStyle w:val="Ttulo2"/>
      </w:pPr>
      <w:bookmarkStart w:id="1" w:name="_Toc404777699"/>
      <w:r>
        <w:t>Descrição</w:t>
      </w:r>
      <w:bookmarkEnd w:id="1"/>
    </w:p>
    <w:p w:rsidR="00EF21BD" w:rsidRDefault="00EF21BD" w:rsidP="00EF21B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manter os tipos de adicionais de tempos de serviço do agrupamento.</w:t>
      </w:r>
    </w:p>
    <w:p w:rsidR="00EF21BD" w:rsidRDefault="00EF21BD" w:rsidP="00EF21BD">
      <w:pPr>
        <w:pStyle w:val="Recuodecorpodetexto2"/>
        <w:widowControl w:val="0"/>
        <w:ind w:left="1620" w:firstLine="0"/>
        <w:rPr>
          <w:sz w:val="24"/>
        </w:rPr>
      </w:pPr>
    </w:p>
    <w:p w:rsidR="00EF21BD" w:rsidRDefault="00EF21BD" w:rsidP="001E718C">
      <w:pPr>
        <w:pStyle w:val="Ttulo2"/>
      </w:pPr>
      <w:bookmarkStart w:id="2" w:name="_Toc404777700"/>
      <w:r>
        <w:t>Requisitos atendidos</w:t>
      </w:r>
      <w:bookmarkEnd w:id="2"/>
    </w:p>
    <w:p w:rsidR="00EF21BD" w:rsidRDefault="00EF21BD" w:rsidP="00EF21BD">
      <w:pPr>
        <w:pStyle w:val="Recuodecorpodetexto"/>
        <w:ind w:left="1260"/>
      </w:pPr>
      <w:r>
        <w:t xml:space="preserve">R3 – Definir regras para geração de adicionais de tempo de serviço. </w:t>
      </w:r>
    </w:p>
    <w:p w:rsidR="00EF21BD" w:rsidRDefault="00EF21BD" w:rsidP="00EF21BD"/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7701"/>
      <w:r>
        <w:t>Conceito</w:t>
      </w:r>
      <w:bookmarkEnd w:id="3"/>
      <w:r>
        <w:tab/>
      </w:r>
    </w:p>
    <w:p w:rsidR="00EF21BD" w:rsidRDefault="00EF21BD" w:rsidP="00EF21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5"/>
      </w:tblGrid>
      <w:tr w:rsidR="00EF21BD" w:rsidTr="001E718C">
        <w:tc>
          <w:tcPr>
            <w:tcW w:w="4536" w:type="dxa"/>
          </w:tcPr>
          <w:p w:rsidR="00EF21BD" w:rsidRDefault="00EF21BD" w:rsidP="00EF21BD">
            <w:pPr>
              <w:ind w:left="0"/>
              <w:jc w:val="left"/>
              <w:rPr>
                <w:rFonts w:cs="Arial"/>
                <w:b/>
                <w:bCs/>
              </w:rPr>
            </w:pPr>
            <w:bookmarkStart w:id="4" w:name="_Toc404777702"/>
            <w:r>
              <w:t>Conceitos principais</w:t>
            </w:r>
            <w:bookmarkEnd w:id="4"/>
            <w:r>
              <w:br/>
            </w:r>
            <w:r>
              <w:rPr>
                <w:rFonts w:cs="Arial"/>
                <w:b/>
                <w:bCs/>
              </w:rPr>
              <w:t>Tipos de adicionais de tempo de serviço</w:t>
            </w:r>
          </w:p>
        </w:tc>
        <w:tc>
          <w:tcPr>
            <w:tcW w:w="4535" w:type="dxa"/>
          </w:tcPr>
          <w:p w:rsidR="00EF21BD" w:rsidRDefault="00EF21BD" w:rsidP="001E718C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Definição dos tipos de adicionais de tempo de serviço</w:t>
            </w:r>
          </w:p>
        </w:tc>
      </w:tr>
    </w:tbl>
    <w:p w:rsidR="00EF21BD" w:rsidRDefault="00EF21BD" w:rsidP="00EF21BD">
      <w:pPr>
        <w:pStyle w:val="Cabealho"/>
        <w:rPr>
          <w:rFonts w:cs="Arial"/>
        </w:rPr>
      </w:pPr>
    </w:p>
    <w:p w:rsidR="00EF21BD" w:rsidRDefault="00EF21BD" w:rsidP="001E718C">
      <w:pPr>
        <w:pStyle w:val="Ttulo2"/>
      </w:pPr>
      <w:bookmarkStart w:id="5" w:name="_Toc404777703"/>
      <w:bookmarkStart w:id="6" w:name="_GoBack"/>
      <w:bookmarkEnd w:id="6"/>
      <w:r>
        <w:t>Conceitos associados</w:t>
      </w:r>
      <w:bookmarkEnd w:id="5"/>
    </w:p>
    <w:p w:rsidR="00EF21BD" w:rsidRDefault="00EF21BD" w:rsidP="00EF21BD">
      <w:pPr>
        <w:pStyle w:val="Cabealho"/>
        <w:ind w:left="540"/>
        <w:rPr>
          <w:rFonts w:cs="Arial"/>
        </w:rPr>
      </w:pPr>
      <w:r>
        <w:rPr>
          <w:rFonts w:cs="Arial"/>
        </w:rPr>
        <w:t>Não se aplica.</w:t>
      </w:r>
    </w:p>
    <w:p w:rsidR="00EF21BD" w:rsidRDefault="00EF21BD" w:rsidP="00EF21BD">
      <w:pPr>
        <w:rPr>
          <w:rFonts w:eastAsia="Arial Unicode MS"/>
        </w:rPr>
      </w:pP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7704"/>
      <w:r>
        <w:lastRenderedPageBreak/>
        <w:t>Diagrama</w:t>
      </w:r>
      <w:bookmarkEnd w:id="7"/>
    </w:p>
    <w:p w:rsidR="00EF21BD" w:rsidRDefault="00EF21BD" w:rsidP="00EF21B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21BD" w:rsidRDefault="001E718C" w:rsidP="00EF21B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A8C4E4E" wp14:editId="63A4C5F3">
            <wp:extent cx="5381625" cy="3162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widowControl w:val="0"/>
        <w:jc w:val="center"/>
        <w:rPr>
          <w:rFonts w:cs="Arial"/>
        </w:rPr>
      </w:pPr>
    </w:p>
    <w:p w:rsidR="00EF21BD" w:rsidRDefault="00EF21BD" w:rsidP="00EF21B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7705"/>
      <w:r>
        <w:lastRenderedPageBreak/>
        <w:t>Casos de Uso</w:t>
      </w:r>
      <w:bookmarkEnd w:id="8"/>
    </w:p>
    <w:p w:rsidR="00EF21BD" w:rsidRDefault="00EF21BD" w:rsidP="001E718C">
      <w:pPr>
        <w:pStyle w:val="Ttulo2"/>
      </w:pPr>
      <w:bookmarkStart w:id="9" w:name="_Toc404777706"/>
      <w:r>
        <w:t>Incluir Tipo de Adicional de Tempo de Serviço do Agrupamento</w:t>
      </w:r>
      <w:bookmarkEnd w:id="9"/>
      <w:r>
        <w:t> </w:t>
      </w:r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7707"/>
      <w:r>
        <w:t>Fluxo Básico</w:t>
      </w:r>
      <w:bookmarkEnd w:id="10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tipo de adicional de tempo de serviço do agrupamento”.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do tipo de adicional de tempo de serviço do agrupamento, o tempo exigido para conquista (em anos) e se o tipo permite averbação.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RGN2.1.40.1</w:t>
      </w:r>
      <w:r>
        <w:t xml:space="preserve">).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tipo de adicional de tempo de serviço do agrupamento.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EF21BD" w:rsidRDefault="00EF21BD" w:rsidP="001E718C">
      <w:pPr>
        <w:pStyle w:val="Ttulo2"/>
      </w:pPr>
      <w:bookmarkStart w:id="11" w:name="_Toc404777708"/>
      <w:r>
        <w:t>Alterar Tipo de Adicional de Tempo de Serviço do Agrupamento</w:t>
      </w:r>
      <w:bookmarkEnd w:id="11"/>
      <w:r>
        <w:t> </w:t>
      </w:r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77709"/>
      <w:r>
        <w:t>Fluxo Básico</w:t>
      </w:r>
      <w:bookmarkEnd w:id="12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adicional, após executar a funcionalidade “Listar tipos de adicionais de tempo de serviço do agrupamento”.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preenchimento.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 desejadas.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alteração.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RGN2.1.40.1, </w:t>
      </w:r>
      <w:r>
        <w:rPr>
          <w:b/>
          <w:bCs w:val="0"/>
          <w:highlight w:val="yellow"/>
        </w:rPr>
        <w:t>RGN2.1.77.1</w:t>
      </w:r>
      <w:r>
        <w:t xml:space="preserve">).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o tipo de adicional de tempo de serviço do agrupamento.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EF21BD" w:rsidRDefault="00EF21BD" w:rsidP="001E718C">
      <w:pPr>
        <w:pStyle w:val="Ttulo2"/>
      </w:pPr>
      <w:bookmarkStart w:id="13" w:name="_Toc404777710"/>
      <w:r>
        <w:t>Excluir Tipo de Adicional de Tempo de Serviço do Agrupamento</w:t>
      </w:r>
      <w:bookmarkEnd w:id="13"/>
      <w:r>
        <w:t> </w:t>
      </w:r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7711"/>
      <w:r>
        <w:t>Fluxo Básico</w:t>
      </w:r>
      <w:bookmarkEnd w:id="14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tipo de adicional, após executar a funcionalidade “Listar tipos de adicionais de tempo de serviço </w:t>
      </w:r>
      <w:r>
        <w:lastRenderedPageBreak/>
        <w:t>do agrupamento”.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RGN2.1.53.1</w:t>
      </w:r>
      <w:r>
        <w:t xml:space="preserve">).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 tipo de adicional de tempo de serviço do agrupamento.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F21BD" w:rsidRDefault="00EF21BD" w:rsidP="001E718C">
      <w:pPr>
        <w:pStyle w:val="Ttulo2"/>
      </w:pPr>
      <w:bookmarkStart w:id="15" w:name="_Toc404777712"/>
      <w:r>
        <w:t>Anular Tipo de Adicional de Tempo de Serviço do Agrupamento</w:t>
      </w:r>
      <w:bookmarkEnd w:id="15"/>
      <w:r>
        <w:t> </w:t>
      </w:r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7713"/>
      <w:r>
        <w:t>Fluxo Básico</w:t>
      </w:r>
      <w:bookmarkEnd w:id="16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adicional, após executar a funcionalidade “Listar tipos de adicionais de tempo de serviço do agrupamento”.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anula o tipo de adicional de tempo de serviço do agrupamento.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  <w:r>
        <w:br/>
      </w:r>
    </w:p>
    <w:p w:rsidR="00EF21BD" w:rsidRDefault="00EF21BD" w:rsidP="00EF21B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09328867"/>
      <w:bookmarkStart w:id="18" w:name="_Toc404777714"/>
      <w:r>
        <w:t>Fluxo alternativo – Registro anulado – 4.4.1.3</w:t>
      </w:r>
      <w:bookmarkEnd w:id="17"/>
      <w:bookmarkEnd w:id="18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o registro está anulado.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EF21BD" w:rsidRDefault="00EF21BD" w:rsidP="001E718C">
      <w:pPr>
        <w:pStyle w:val="Ttulo2"/>
      </w:pPr>
      <w:bookmarkStart w:id="19" w:name="_Toc404777715"/>
      <w:r>
        <w:t>Listar Tipos de Adicionais de Tempos de Serviço do Agrupamento</w:t>
      </w:r>
      <w:bookmarkEnd w:id="19"/>
      <w:r>
        <w:t> </w:t>
      </w:r>
    </w:p>
    <w:p w:rsidR="00EF21BD" w:rsidRDefault="00EF21BD" w:rsidP="00EF21B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77716"/>
      <w:r>
        <w:t>Fluxo Básico</w:t>
      </w:r>
      <w:bookmarkEnd w:id="20"/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 tipos de adicionais de tempo de serviço do agrupamento.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EF21BD" w:rsidRDefault="00EF21BD" w:rsidP="00EF21B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ordenados alfabeticamente pela descrição do tipo de adicional de tempo de serviço do agrupamento.</w:t>
      </w:r>
    </w:p>
    <w:sectPr w:rsidR="00EF21BD" w:rsidSect="001E718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8" w:footer="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1BD" w:rsidRDefault="00EF21BD" w:rsidP="002908D9">
      <w:r>
        <w:separator/>
      </w:r>
    </w:p>
  </w:endnote>
  <w:endnote w:type="continuationSeparator" w:id="0">
    <w:p w:rsidR="00EF21BD" w:rsidRDefault="00EF21B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E718C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F21B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E718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E718C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F21BD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E718C" w:rsidRPr="001E718C">
            <w:rPr>
              <w:b/>
              <w:sz w:val="20"/>
              <w:szCs w:val="20"/>
            </w:rPr>
            <w:t>UCS0719 - Defnir tipos de tempos de serviço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1C0AFE6" wp14:editId="5828B35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1BD" w:rsidRDefault="00EF21BD" w:rsidP="002908D9">
      <w:r>
        <w:separator/>
      </w:r>
    </w:p>
  </w:footnote>
  <w:footnote w:type="continuationSeparator" w:id="0">
    <w:p w:rsidR="00EF21BD" w:rsidRDefault="00EF21B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E718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DC0792A" wp14:editId="3BF52FFA">
          <wp:simplePos x="0" y="0"/>
          <wp:positionH relativeFrom="column">
            <wp:posOffset>4324350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3E5CFE" wp14:editId="1B82479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00C14B" wp14:editId="680453D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911CAE9" wp14:editId="0AA1F1AA">
          <wp:simplePos x="0" y="0"/>
          <wp:positionH relativeFrom="column">
            <wp:posOffset>4457700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9AAA075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1B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718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F21BD"/>
    <w:rsid w:val="00F071FA"/>
    <w:rsid w:val="00F41655"/>
    <w:rsid w:val="00F43BE9"/>
    <w:rsid w:val="00F8131B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21B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21B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E718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21B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21B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21B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21B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21B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21BD"/>
    <w:pPr>
      <w:ind w:left="0"/>
    </w:pPr>
  </w:style>
  <w:style w:type="paragraph" w:styleId="ndicedeilustraes">
    <w:name w:val="table of figures"/>
    <w:basedOn w:val="Normal"/>
    <w:next w:val="Normal"/>
    <w:semiHidden/>
    <w:rsid w:val="00EF21BD"/>
  </w:style>
  <w:style w:type="paragraph" w:styleId="Sumrio2">
    <w:name w:val="toc 2"/>
    <w:basedOn w:val="Normal"/>
    <w:next w:val="Normal"/>
    <w:autoRedefine/>
    <w:uiPriority w:val="39"/>
    <w:rsid w:val="00EF21B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21BD"/>
    <w:pPr>
      <w:ind w:left="480"/>
    </w:pPr>
  </w:style>
  <w:style w:type="character" w:styleId="Hyperlink">
    <w:name w:val="Hyperlink"/>
    <w:basedOn w:val="Fontepargpadro"/>
    <w:uiPriority w:val="99"/>
    <w:rsid w:val="00EF21B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21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21B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21B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21B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21B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21BD"/>
    <w:rPr>
      <w:sz w:val="16"/>
    </w:rPr>
  </w:style>
  <w:style w:type="character" w:styleId="Nmerodepgina">
    <w:name w:val="page number"/>
    <w:basedOn w:val="Fontepargpadro"/>
    <w:rsid w:val="00EF21B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21B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2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21B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21BD"/>
  </w:style>
  <w:style w:type="paragraph" w:styleId="Corpodetexto">
    <w:name w:val="Body Text"/>
    <w:basedOn w:val="Normal"/>
    <w:link w:val="CorpodetextoChar"/>
    <w:rsid w:val="00EF21B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21BD"/>
    <w:rPr>
      <w:rFonts w:eastAsia="Arial Unicode MS"/>
    </w:rPr>
  </w:style>
  <w:style w:type="paragraph" w:customStyle="1" w:styleId="tabletext">
    <w:name w:val="tabletext"/>
    <w:basedOn w:val="Normal"/>
    <w:rsid w:val="00EF21B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21B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21B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21B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21B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21B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21B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21B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21B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21B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21B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21B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E718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21B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21B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21B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21B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21B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21BD"/>
    <w:pPr>
      <w:ind w:left="0"/>
    </w:pPr>
  </w:style>
  <w:style w:type="paragraph" w:styleId="ndicedeilustraes">
    <w:name w:val="table of figures"/>
    <w:basedOn w:val="Normal"/>
    <w:next w:val="Normal"/>
    <w:semiHidden/>
    <w:rsid w:val="00EF21BD"/>
  </w:style>
  <w:style w:type="paragraph" w:styleId="Sumrio2">
    <w:name w:val="toc 2"/>
    <w:basedOn w:val="Normal"/>
    <w:next w:val="Normal"/>
    <w:autoRedefine/>
    <w:uiPriority w:val="39"/>
    <w:rsid w:val="00EF21B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21BD"/>
    <w:pPr>
      <w:ind w:left="480"/>
    </w:pPr>
  </w:style>
  <w:style w:type="character" w:styleId="Hyperlink">
    <w:name w:val="Hyperlink"/>
    <w:basedOn w:val="Fontepargpadro"/>
    <w:uiPriority w:val="99"/>
    <w:rsid w:val="00EF21B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21B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21B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21B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21B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21B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21BD"/>
    <w:rPr>
      <w:sz w:val="16"/>
    </w:rPr>
  </w:style>
  <w:style w:type="character" w:styleId="Nmerodepgina">
    <w:name w:val="page number"/>
    <w:basedOn w:val="Fontepargpadro"/>
    <w:rsid w:val="00EF21B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21B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2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21B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21BD"/>
  </w:style>
  <w:style w:type="paragraph" w:styleId="Corpodetexto">
    <w:name w:val="Body Text"/>
    <w:basedOn w:val="Normal"/>
    <w:link w:val="CorpodetextoChar"/>
    <w:rsid w:val="00EF21B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21BD"/>
    <w:rPr>
      <w:rFonts w:eastAsia="Arial Unicode MS"/>
    </w:rPr>
  </w:style>
  <w:style w:type="paragraph" w:customStyle="1" w:styleId="tabletext">
    <w:name w:val="tabletext"/>
    <w:basedOn w:val="Normal"/>
    <w:rsid w:val="00EF21B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21B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21B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21B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21B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21B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21B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21B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21B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21B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A9694-10E1-4DAA-8EFE-77C5FD977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7</Pages>
  <Words>737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2014-11-08T04:48:00Z</cp:lastPrinted>
  <dcterms:created xsi:type="dcterms:W3CDTF">2014-11-08T04:48:00Z</dcterms:created>
  <dcterms:modified xsi:type="dcterms:W3CDTF">2014-11-26T17:06:00Z</dcterms:modified>
</cp:coreProperties>
</file>