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48168D" w:rsidP="00510CA9">
      <w:pPr>
        <w:pStyle w:val="Capa"/>
        <w:ind w:left="0"/>
      </w:pPr>
      <w:r>
        <w:t>UCS0479</w:t>
      </w:r>
      <w:r w:rsidR="00E53307" w:rsidRPr="00E53307">
        <w:t xml:space="preserve"> - </w:t>
      </w:r>
      <w:r>
        <w:t>Importar</w:t>
      </w:r>
      <w:r w:rsidR="00E53307" w:rsidRPr="00E53307">
        <w:t xml:space="preserve"> Dados de Exceção do Calendário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4210B5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17/05/2021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4210B5" w:rsidP="004210B5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Rafael Steffens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4210B5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4210B5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B512C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2158153" w:history="1">
        <w:r w:rsidR="008B512C" w:rsidRPr="005A3DD3">
          <w:rPr>
            <w:rStyle w:val="Hyperlink"/>
            <w:noProof/>
          </w:rPr>
          <w:t>1.</w:t>
        </w:r>
        <w:r w:rsidR="008B512C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8B512C" w:rsidRPr="005A3DD3">
          <w:rPr>
            <w:rStyle w:val="Hyperlink"/>
            <w:noProof/>
          </w:rPr>
          <w:t>Pacote/Caso de Uso</w:t>
        </w:r>
        <w:r w:rsidR="008B512C">
          <w:rPr>
            <w:noProof/>
            <w:webHidden/>
          </w:rPr>
          <w:tab/>
        </w:r>
        <w:r w:rsidR="008B512C">
          <w:rPr>
            <w:noProof/>
            <w:webHidden/>
          </w:rPr>
          <w:fldChar w:fldCharType="begin"/>
        </w:r>
        <w:r w:rsidR="008B512C">
          <w:rPr>
            <w:noProof/>
            <w:webHidden/>
          </w:rPr>
          <w:instrText xml:space="preserve"> PAGEREF _Toc72158153 \h </w:instrText>
        </w:r>
        <w:r w:rsidR="008B512C">
          <w:rPr>
            <w:noProof/>
            <w:webHidden/>
          </w:rPr>
        </w:r>
        <w:r w:rsidR="008B512C">
          <w:rPr>
            <w:noProof/>
            <w:webHidden/>
          </w:rPr>
          <w:fldChar w:fldCharType="separate"/>
        </w:r>
        <w:r w:rsidR="008B512C">
          <w:rPr>
            <w:noProof/>
            <w:webHidden/>
          </w:rPr>
          <w:t>5</w:t>
        </w:r>
        <w:r w:rsidR="008B512C"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54" w:history="1">
        <w:r w:rsidRPr="005A3DD3">
          <w:rPr>
            <w:rStyle w:val="Hyperlink"/>
            <w:noProof/>
          </w:rPr>
          <w:t>Manter Dados de Exceção do Calendário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55" w:history="1">
        <w:r w:rsidRPr="005A3DD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56" w:history="1">
        <w:r w:rsidRPr="005A3DD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57" w:history="1">
        <w:r w:rsidRPr="005A3DD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58" w:history="1">
        <w:r w:rsidRPr="005A3DD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59" w:history="1">
        <w:r w:rsidRPr="005A3DD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60" w:history="1">
        <w:r w:rsidRPr="005A3DD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61" w:history="1">
        <w:r w:rsidRPr="005A3DD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UCS000 – Listar Importações de Dados de Exceção ao Calendário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62" w:history="1">
        <w:r w:rsidRPr="005A3DD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63" w:history="1">
        <w:r w:rsidRPr="005A3DD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Pós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64" w:history="1">
        <w:r w:rsidRPr="005A3DD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UCS000 – Importar Dados de Exceção ao Calendário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65" w:history="1">
        <w:r w:rsidRPr="005A3DD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66" w:history="1">
        <w:r w:rsidRPr="005A3DD3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Pós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67" w:history="1">
        <w:r w:rsidRPr="005A3DD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UCS000 – Detalhar Ocorrências de Importação de Dados de Exceção ao Calendário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68" w:history="1">
        <w:r w:rsidRPr="005A3DD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69" w:history="1">
        <w:r w:rsidRPr="005A3DD3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Pós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70" w:history="1">
        <w:r w:rsidRPr="005A3DD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71" w:history="1">
        <w:r w:rsidRPr="005A3DD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RN001 – É necessário informar Órgão, Localidade ou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72" w:history="1">
        <w:r w:rsidRPr="005A3DD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RN002 – É necessário definir o comportamento da exceção em relação ao calendário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73" w:history="1">
        <w:r w:rsidRPr="005A3DD3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RN003 – É necessário haver exceção cadastrada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74" w:history="1">
        <w:r w:rsidRPr="005A3DD3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RN004 – O sistema valida o template do arquivo 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75" w:history="1">
        <w:r w:rsidRPr="005A3DD3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RN005 – O sistema valida se a data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76" w:history="1">
        <w:r w:rsidRPr="005A3DD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77" w:history="1">
        <w:r w:rsidRPr="005A3DD3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B512C" w:rsidRDefault="008B51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2158178" w:history="1">
        <w:r w:rsidRPr="005A3DD3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5A3DD3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_Toc72158178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2158153"/>
      <w:r>
        <w:lastRenderedPageBreak/>
        <w:t>Pacote/Caso de Uso</w:t>
      </w:r>
      <w:bookmarkEnd w:id="1"/>
    </w:p>
    <w:p w:rsidR="00AE2BF8" w:rsidRDefault="00AE2BF8" w:rsidP="00AE2BF8"/>
    <w:p w:rsidR="00AE2BF8" w:rsidRDefault="004210B5" w:rsidP="00232F60">
      <w:pPr>
        <w:pStyle w:val="Subttulo"/>
      </w:pPr>
      <w:bookmarkStart w:id="2" w:name="_Toc72158154"/>
      <w:r>
        <w:t>Manter Dados de Exceção do Calendário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2158155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4210B5" w:rsidP="00AC4062">
      <w:pPr>
        <w:pStyle w:val="Cabealho"/>
        <w:ind w:left="0"/>
        <w:jc w:val="left"/>
        <w:rPr>
          <w:rFonts w:cs="Arial"/>
        </w:rPr>
      </w:pPr>
      <w:r>
        <w:rPr>
          <w:rFonts w:cs="Arial"/>
        </w:rPr>
        <w:t>Pacote responsável pela manipulação de dados relacionada a manutenção de dados de exceção ao calendário</w:t>
      </w:r>
      <w:r w:rsidR="00AE2BF8" w:rsidRPr="00AC4062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2158156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2158157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4210B5" w:rsidP="00AE2B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Exceção ao calendário</w:t>
            </w:r>
          </w:p>
        </w:tc>
        <w:tc>
          <w:tcPr>
            <w:tcW w:w="5642" w:type="dxa"/>
          </w:tcPr>
          <w:p w:rsidR="00AE2BF8" w:rsidRPr="00AC4062" w:rsidRDefault="004210B5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Evento em que um órgão, localidade ou unidade operacional segue um calendário diferente do calendário geral. Pode adicionar ou remover uma data</w:t>
            </w:r>
            <w:r w:rsidR="00AE2BF8" w:rsidRPr="00AC4062">
              <w:rPr>
                <w:rFonts w:cs="Arial"/>
              </w:rPr>
              <w:t>.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2158158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2158159"/>
      <w:r w:rsidR="004B2CE1">
        <w:lastRenderedPageBreak/>
        <w:t>Diagrama</w:t>
      </w:r>
      <w:bookmarkEnd w:id="7"/>
      <w:r w:rsidR="004B2CE1">
        <w:t xml:space="preserve"> </w:t>
      </w:r>
    </w:p>
    <w:p w:rsidR="00CC5FE9" w:rsidRDefault="0048168D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 w:rsidRPr="0048168D">
        <w:rPr>
          <w:rFonts w:cs="Arial"/>
          <w:noProof/>
          <w:lang w:val="en-US" w:eastAsia="en-US"/>
        </w:rPr>
        <w:drawing>
          <wp:inline distT="0" distB="0" distL="0" distR="0">
            <wp:extent cx="4572000" cy="38773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CC5FE9" w:rsidP="00AC4062">
      <w:pPr>
        <w:pStyle w:val="Cabealho"/>
        <w:widowControl w:val="0"/>
        <w:tabs>
          <w:tab w:val="left" w:pos="708"/>
        </w:tabs>
        <w:rPr>
          <w:rFonts w:cs="Arial"/>
        </w:rPr>
      </w:pPr>
      <w:r w:rsidRPr="00CC5FE9">
        <w:rPr>
          <w:rFonts w:cs="Arial"/>
        </w:rPr>
        <w:t xml:space="preserve"> 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2158160"/>
      <w:r>
        <w:lastRenderedPageBreak/>
        <w:t>Casos de Uso</w:t>
      </w:r>
      <w:bookmarkEnd w:id="8"/>
    </w:p>
    <w:p w:rsidR="00AE2BF8" w:rsidRDefault="00CA000D" w:rsidP="0048168D">
      <w:pPr>
        <w:pStyle w:val="Ttulo2"/>
      </w:pPr>
      <w:bookmarkStart w:id="9" w:name="_Toc72158161"/>
      <w:r w:rsidRPr="00CA000D">
        <w:t xml:space="preserve">UCS000 </w:t>
      </w:r>
      <w:r w:rsidR="00AC4062">
        <w:t>–</w:t>
      </w:r>
      <w:r w:rsidRPr="00CA000D">
        <w:t xml:space="preserve"> </w:t>
      </w:r>
      <w:r w:rsidR="0048168D" w:rsidRPr="0048168D">
        <w:t>Listar Importações de Dados de Exceção ao Calendário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2158162"/>
      <w:r>
        <w:t>Fluxo Básico</w:t>
      </w:r>
      <w:bookmarkEnd w:id="10"/>
    </w:p>
    <w:p w:rsidR="00AE2BF8" w:rsidRDefault="00AE2BF8" w:rsidP="006C25C8">
      <w:pPr>
        <w:pStyle w:val="Ttulo4"/>
      </w:pPr>
      <w:r>
        <w:t xml:space="preserve">O ator </w:t>
      </w:r>
      <w:r w:rsidR="00AC4062">
        <w:t xml:space="preserve">acessa a funcionalidade </w:t>
      </w:r>
      <w:r w:rsidR="0073476D">
        <w:t>"</w:t>
      </w:r>
      <w:r w:rsidR="001F0C5C" w:rsidRPr="0048168D">
        <w:t xml:space="preserve">Importações </w:t>
      </w:r>
      <w:r w:rsidR="0073476D" w:rsidRPr="0073476D">
        <w:t>Dados de Exceção do Calendário</w:t>
      </w:r>
      <w:r w:rsidR="0073476D">
        <w:t>".</w:t>
      </w:r>
    </w:p>
    <w:p w:rsidR="00AE2BF8" w:rsidRDefault="00AC4062" w:rsidP="006C25C8">
      <w:pPr>
        <w:pStyle w:val="Ttulo4"/>
      </w:pPr>
      <w:r>
        <w:t xml:space="preserve">O sistema apresenta a tela da funcionalidade </w:t>
      </w:r>
      <w:r w:rsidR="0073476D">
        <w:t>com os filtros de pesquisa.</w:t>
      </w:r>
      <w:r w:rsidR="00971B19">
        <w:t xml:space="preserve"> A filtragem pode ser feita por Data da </w:t>
      </w:r>
      <w:r w:rsidR="001F0C5C">
        <w:t>importação</w:t>
      </w:r>
      <w:r w:rsidR="00971B19">
        <w:rPr>
          <w:rFonts w:cs="Arial"/>
        </w:rPr>
        <w:t>.</w:t>
      </w:r>
    </w:p>
    <w:p w:rsidR="00AE2BF8" w:rsidRDefault="00AE2BF8" w:rsidP="006C25C8">
      <w:pPr>
        <w:pStyle w:val="Ttulo4"/>
      </w:pPr>
      <w:r>
        <w:t>O ator informa o</w:t>
      </w:r>
      <w:r w:rsidR="00AC4062">
        <w:t>s dad</w:t>
      </w:r>
      <w:r w:rsidR="0073476D">
        <w:t>os necessários e submete a operação.</w:t>
      </w:r>
    </w:p>
    <w:p w:rsidR="00AE2BF8" w:rsidRDefault="00AE2BF8" w:rsidP="006C25C8">
      <w:pPr>
        <w:pStyle w:val="Ttulo4"/>
      </w:pPr>
      <w:r>
        <w:t>O sistema</w:t>
      </w:r>
      <w:r w:rsidR="0073476D">
        <w:t xml:space="preserve"> exibe a listagem de </w:t>
      </w:r>
      <w:r w:rsidR="001F0C5C">
        <w:t xml:space="preserve">importações </w:t>
      </w:r>
      <w:r w:rsidR="0073476D">
        <w:t>contendo Data</w:t>
      </w:r>
      <w:r w:rsidR="001F0C5C">
        <w:t xml:space="preserve"> e hora da importação</w:t>
      </w:r>
      <w:r w:rsidR="0073476D">
        <w:t xml:space="preserve">, </w:t>
      </w:r>
      <w:r w:rsidR="001F0C5C">
        <w:t>Quantidade de registros importados, Quantidade de registros rejeitados, usuário responsável pela importação e Nome do arquivo</w:t>
      </w:r>
      <w:r w:rsidR="00AC4062">
        <w:t>.</w:t>
      </w:r>
    </w:p>
    <w:p w:rsidR="00D623B7" w:rsidRDefault="00D623B7" w:rsidP="00D623B7"/>
    <w:p w:rsidR="00D623B7" w:rsidRDefault="0073476D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2158163"/>
      <w:r>
        <w:t>Pós</w:t>
      </w:r>
      <w:r w:rsidR="00D623B7">
        <w:t xml:space="preserve"> Condição</w:t>
      </w:r>
      <w:bookmarkEnd w:id="11"/>
      <w:r w:rsidR="00D623B7">
        <w:t xml:space="preserve"> </w:t>
      </w:r>
    </w:p>
    <w:p w:rsidR="00AC4062" w:rsidRDefault="0073476D" w:rsidP="006C25C8">
      <w:pPr>
        <w:pStyle w:val="Ttulo4"/>
      </w:pPr>
      <w:r>
        <w:t>O sistema exibe os resultados da consulta.</w:t>
      </w:r>
    </w:p>
    <w:p w:rsidR="00CA000D" w:rsidRDefault="00CA000D" w:rsidP="0073476D">
      <w:pPr>
        <w:ind w:left="0"/>
      </w:pPr>
    </w:p>
    <w:p w:rsidR="0073476D" w:rsidRDefault="0073476D" w:rsidP="0048168D">
      <w:pPr>
        <w:pStyle w:val="Ttulo2"/>
      </w:pPr>
      <w:bookmarkStart w:id="12" w:name="_Toc72158164"/>
      <w:r w:rsidRPr="00CA000D">
        <w:t xml:space="preserve">UCS000 </w:t>
      </w:r>
      <w:r>
        <w:t>–</w:t>
      </w:r>
      <w:r w:rsidRPr="00CA000D">
        <w:t xml:space="preserve"> </w:t>
      </w:r>
      <w:r w:rsidR="0048168D" w:rsidRPr="0048168D">
        <w:t>Importar Dados de Exceção ao Calendário</w:t>
      </w:r>
      <w:bookmarkEnd w:id="12"/>
    </w:p>
    <w:p w:rsidR="0073476D" w:rsidRDefault="0073476D" w:rsidP="0073476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2158165"/>
      <w:r>
        <w:t>Fluxo Básico</w:t>
      </w:r>
      <w:bookmarkEnd w:id="13"/>
    </w:p>
    <w:p w:rsidR="0073476D" w:rsidRDefault="0073476D" w:rsidP="006C25C8">
      <w:pPr>
        <w:pStyle w:val="Ttulo4"/>
      </w:pPr>
      <w:r>
        <w:t>O ator acessa a funcionalidade "</w:t>
      </w:r>
      <w:r w:rsidR="001F0C5C" w:rsidRPr="0048168D">
        <w:t xml:space="preserve">Importações </w:t>
      </w:r>
      <w:r w:rsidRPr="0073476D">
        <w:t>Dados de Exceção do Calendário</w:t>
      </w:r>
      <w:r>
        <w:t xml:space="preserve">". </w:t>
      </w:r>
    </w:p>
    <w:p w:rsidR="0073476D" w:rsidRDefault="0073476D" w:rsidP="006C25C8">
      <w:pPr>
        <w:pStyle w:val="Ttulo4"/>
      </w:pPr>
      <w:r>
        <w:t>O ator seleciona a opção "</w:t>
      </w:r>
      <w:r w:rsidR="001F0C5C">
        <w:t>Importar</w:t>
      </w:r>
      <w:r>
        <w:t>".</w:t>
      </w:r>
    </w:p>
    <w:p w:rsidR="001F0C5C" w:rsidRDefault="0073476D" w:rsidP="00B16AD7">
      <w:pPr>
        <w:pStyle w:val="Ttulo4"/>
      </w:pPr>
      <w:r>
        <w:t xml:space="preserve">O sistema apresenta a tela da funcionalidade </w:t>
      </w:r>
      <w:r w:rsidR="001F0C5C">
        <w:t xml:space="preserve">"Importar Dados para o Calendário de Exceção" permitindo a seleção do arquivo que será importado. </w:t>
      </w:r>
    </w:p>
    <w:p w:rsidR="0073476D" w:rsidRDefault="0073476D" w:rsidP="00B16AD7">
      <w:pPr>
        <w:pStyle w:val="Ttulo4"/>
      </w:pPr>
      <w:r>
        <w:t xml:space="preserve">O ator </w:t>
      </w:r>
      <w:r w:rsidR="001F0C5C">
        <w:t>seleciona o arquivo</w:t>
      </w:r>
      <w:r>
        <w:t xml:space="preserve"> e submete a operação.</w:t>
      </w:r>
    </w:p>
    <w:p w:rsidR="006C25C8" w:rsidRDefault="0073476D" w:rsidP="00CC5FE9">
      <w:pPr>
        <w:pStyle w:val="Ttulo4"/>
      </w:pPr>
      <w:r>
        <w:t xml:space="preserve">O sistema </w:t>
      </w:r>
      <w:r w:rsidR="006C25C8">
        <w:t xml:space="preserve">valida as Regras de Negócio </w:t>
      </w:r>
      <w:r w:rsidR="001F0C5C">
        <w:t>RN001,</w:t>
      </w:r>
      <w:r w:rsidR="00CC5FE9">
        <w:t xml:space="preserve"> RN002</w:t>
      </w:r>
      <w:r w:rsidR="001F0C5C">
        <w:t>, RN003, RN004, RN005</w:t>
      </w:r>
      <w:r w:rsidR="00CC5FE9">
        <w:t>.</w:t>
      </w:r>
      <w:r w:rsidR="006C25C8">
        <w:t xml:space="preserve"> </w:t>
      </w:r>
    </w:p>
    <w:p w:rsidR="006C25C8" w:rsidRDefault="006C25C8" w:rsidP="006C25C8">
      <w:pPr>
        <w:pStyle w:val="Ttulo4"/>
      </w:pPr>
      <w:r>
        <w:t>O sistema insere o</w:t>
      </w:r>
      <w:r w:rsidR="001F0C5C">
        <w:t>s</w:t>
      </w:r>
      <w:r>
        <w:t xml:space="preserve"> registro</w:t>
      </w:r>
      <w:r w:rsidR="001F0C5C">
        <w:t>s do arquivo no banco de dados</w:t>
      </w:r>
      <w:r>
        <w:t xml:space="preserve">. </w:t>
      </w:r>
    </w:p>
    <w:p w:rsidR="006C25C8" w:rsidRPr="006C25C8" w:rsidRDefault="006C25C8" w:rsidP="006C25C8">
      <w:pPr>
        <w:pStyle w:val="Ttulo4"/>
      </w:pPr>
      <w:r>
        <w:t>O sistema retorna para a tela de listagem filtrando pelo registro recém inserido e apresenta a mensagem MSG4050 ("</w:t>
      </w:r>
      <w:r w:rsidR="001F0C5C">
        <w:t>Importação</w:t>
      </w:r>
      <w:r>
        <w:t xml:space="preserve"> efetuada com sucesso!").</w:t>
      </w:r>
    </w:p>
    <w:p w:rsidR="0073476D" w:rsidRDefault="0073476D" w:rsidP="0073476D"/>
    <w:p w:rsidR="0073476D" w:rsidRDefault="0073476D" w:rsidP="0073476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2158166"/>
      <w:r>
        <w:t>Pós Condição</w:t>
      </w:r>
      <w:bookmarkEnd w:id="14"/>
      <w:r>
        <w:t xml:space="preserve"> </w:t>
      </w:r>
    </w:p>
    <w:p w:rsidR="0073476D" w:rsidRDefault="0073476D" w:rsidP="006C25C8">
      <w:pPr>
        <w:pStyle w:val="Ttulo4"/>
      </w:pPr>
      <w:r>
        <w:t xml:space="preserve">O sistema exibe a mensagem </w:t>
      </w:r>
      <w:r w:rsidR="006C25C8">
        <w:t>"</w:t>
      </w:r>
      <w:r w:rsidR="001F0C5C">
        <w:t xml:space="preserve">Importação </w:t>
      </w:r>
      <w:r w:rsidR="006C25C8">
        <w:t>efetuada com sucesso!"</w:t>
      </w:r>
      <w:r>
        <w:t>.</w:t>
      </w:r>
    </w:p>
    <w:p w:rsidR="0073476D" w:rsidRDefault="0073476D" w:rsidP="0073476D">
      <w:pPr>
        <w:ind w:left="0"/>
      </w:pPr>
    </w:p>
    <w:p w:rsidR="0073476D" w:rsidRDefault="0073476D" w:rsidP="0048168D">
      <w:pPr>
        <w:pStyle w:val="Ttulo2"/>
      </w:pPr>
      <w:bookmarkStart w:id="15" w:name="_Toc72158167"/>
      <w:r w:rsidRPr="00CA000D">
        <w:lastRenderedPageBreak/>
        <w:t xml:space="preserve">UCS000 </w:t>
      </w:r>
      <w:r>
        <w:t>–</w:t>
      </w:r>
      <w:r w:rsidRPr="00CA000D">
        <w:t xml:space="preserve"> </w:t>
      </w:r>
      <w:r w:rsidR="0048168D" w:rsidRPr="0048168D">
        <w:t>Detalhar Ocorrências de Importação de Dados de Exceção ao Calendário</w:t>
      </w:r>
      <w:bookmarkEnd w:id="15"/>
    </w:p>
    <w:p w:rsidR="0073476D" w:rsidRDefault="0073476D" w:rsidP="0073476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72158168"/>
      <w:r>
        <w:t>Fluxo Básico</w:t>
      </w:r>
      <w:bookmarkEnd w:id="16"/>
    </w:p>
    <w:p w:rsidR="006C25C8" w:rsidRDefault="006C25C8" w:rsidP="006C25C8">
      <w:pPr>
        <w:pStyle w:val="Ttulo4"/>
      </w:pPr>
      <w:r>
        <w:t>Após executar o caso de uso "Listar</w:t>
      </w:r>
      <w:r w:rsidR="001F0C5C">
        <w:t xml:space="preserve"> </w:t>
      </w:r>
      <w:r w:rsidR="001F0C5C" w:rsidRPr="0048168D">
        <w:t>Importações</w:t>
      </w:r>
      <w:r w:rsidR="001F0C5C">
        <w:t xml:space="preserve"> de</w:t>
      </w:r>
      <w:r>
        <w:t xml:space="preserve"> Dados de Exceção ao Calendário" o ator seleciona um dos registros da listagem. </w:t>
      </w:r>
    </w:p>
    <w:p w:rsidR="0073476D" w:rsidRDefault="006C25C8" w:rsidP="006C25C8">
      <w:pPr>
        <w:pStyle w:val="Ttulo4"/>
      </w:pPr>
      <w:r>
        <w:t xml:space="preserve">O </w:t>
      </w:r>
      <w:r w:rsidR="0073476D">
        <w:t>ator acessa a funcionalidade "</w:t>
      </w:r>
      <w:r w:rsidR="0080534B">
        <w:t>Relatório de Ocorrências de Importação</w:t>
      </w:r>
      <w:r w:rsidR="0073476D">
        <w:t>"</w:t>
      </w:r>
      <w:r>
        <w:t xml:space="preserve"> clicando sobre a opção "</w:t>
      </w:r>
      <w:r w:rsidR="0080534B">
        <w:t>Relatório de Ocorrências</w:t>
      </w:r>
      <w:r>
        <w:t>".</w:t>
      </w:r>
    </w:p>
    <w:p w:rsidR="0073476D" w:rsidRDefault="0073476D" w:rsidP="006C25C8">
      <w:pPr>
        <w:pStyle w:val="Ttulo4"/>
      </w:pPr>
      <w:r>
        <w:t>O sistema apresenta a tela da funcionalidade</w:t>
      </w:r>
      <w:r w:rsidR="0080534B">
        <w:t xml:space="preserve"> contendo a listagem de linhas importadas apresentando as informações de Número da linha, Descrição (incluído ou motivo da rejeição) e Campo</w:t>
      </w:r>
      <w:r>
        <w:t>.</w:t>
      </w:r>
    </w:p>
    <w:p w:rsidR="0073476D" w:rsidRDefault="0073476D" w:rsidP="0073476D"/>
    <w:p w:rsidR="0073476D" w:rsidRDefault="0073476D" w:rsidP="0073476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2158169"/>
      <w:r>
        <w:t>Pós Condição</w:t>
      </w:r>
      <w:bookmarkEnd w:id="17"/>
      <w:r>
        <w:t xml:space="preserve"> </w:t>
      </w:r>
    </w:p>
    <w:p w:rsidR="0073476D" w:rsidRDefault="0073476D" w:rsidP="006C25C8">
      <w:pPr>
        <w:pStyle w:val="Ttulo4"/>
      </w:pPr>
      <w:r>
        <w:t xml:space="preserve">O sistema exibe </w:t>
      </w:r>
      <w:r w:rsidR="0080534B">
        <w:t>a listagem de linhas importadas</w:t>
      </w:r>
      <w:r>
        <w:t>.</w:t>
      </w:r>
    </w:p>
    <w:p w:rsidR="0073476D" w:rsidRDefault="0073476D" w:rsidP="0073476D">
      <w:pPr>
        <w:ind w:left="0"/>
      </w:pPr>
    </w:p>
    <w:p w:rsidR="00CC5FE9" w:rsidRDefault="00CC5FE9" w:rsidP="0073476D">
      <w:pPr>
        <w:ind w:left="0"/>
      </w:pPr>
    </w:p>
    <w:p w:rsidR="0048168D" w:rsidRDefault="0048168D" w:rsidP="0073476D">
      <w:pPr>
        <w:ind w:left="0"/>
      </w:pPr>
    </w:p>
    <w:p w:rsidR="0073476D" w:rsidRDefault="0073476D" w:rsidP="0073476D">
      <w:pPr>
        <w:ind w:left="0"/>
      </w:pPr>
    </w:p>
    <w:p w:rsidR="0073476D" w:rsidRDefault="0073476D" w:rsidP="0073476D">
      <w:pPr>
        <w:ind w:left="0"/>
      </w:pP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72158170"/>
      <w:r>
        <w:t>Regra de Negócio</w:t>
      </w:r>
      <w:bookmarkEnd w:id="18"/>
    </w:p>
    <w:p w:rsidR="00AC4062" w:rsidRDefault="00AC4062" w:rsidP="00AC4062">
      <w:pPr>
        <w:pStyle w:val="Ttulo2"/>
      </w:pPr>
      <w:bookmarkStart w:id="19" w:name="_Toc72158171"/>
      <w:r>
        <w:t>RN001</w:t>
      </w:r>
      <w:r w:rsidR="006C25C8">
        <w:t xml:space="preserve"> – É necessário informar Órgão, Localidade ou Unidade Organizacional</w:t>
      </w:r>
      <w:bookmarkEnd w:id="19"/>
    </w:p>
    <w:p w:rsidR="00AC4062" w:rsidRDefault="006C25C8" w:rsidP="00AC4062">
      <w:r>
        <w:t>Em situações de inclusão ou alteração o sistema deve validar se o ator informou um valor v</w:t>
      </w:r>
      <w:r w:rsidR="00865B89">
        <w:t>álido para o relacionamento de local. O sistema exibe a mensagem MSG4050 ("Campos obrigatórios não informados").</w:t>
      </w:r>
    </w:p>
    <w:p w:rsidR="00865B89" w:rsidRDefault="00865B89" w:rsidP="00AC4062"/>
    <w:p w:rsidR="00865B89" w:rsidRDefault="00865B89" w:rsidP="00865B89">
      <w:pPr>
        <w:pStyle w:val="Ttulo2"/>
      </w:pPr>
      <w:bookmarkStart w:id="20" w:name="_Toc72158172"/>
      <w:r>
        <w:t>RN002 – É necessário definir o comportamento da exceção em relação ao calendário</w:t>
      </w:r>
      <w:bookmarkEnd w:id="20"/>
    </w:p>
    <w:p w:rsidR="00865B89" w:rsidRDefault="00865B89" w:rsidP="00865B89">
      <w:r>
        <w:t xml:space="preserve">Em situações de inclusão ou alteração o sistema deve validar se o ator informou um valor válido para o comportamento da exceção em relação </w:t>
      </w:r>
      <w:r>
        <w:lastRenderedPageBreak/>
        <w:t>ao calendário. O sistema exibe a mensagem MSG4050 ("Campos obrigatórios não informados").</w:t>
      </w:r>
    </w:p>
    <w:p w:rsidR="0048168D" w:rsidRDefault="0048168D" w:rsidP="00865B89"/>
    <w:p w:rsidR="001F0C5C" w:rsidRPr="001F0C5C" w:rsidRDefault="0048168D" w:rsidP="001F0C5C">
      <w:pPr>
        <w:pStyle w:val="Ttulo2"/>
      </w:pPr>
      <w:bookmarkStart w:id="21" w:name="_Toc72158173"/>
      <w:r>
        <w:t>RN003</w:t>
      </w:r>
      <w:r>
        <w:t xml:space="preserve"> –</w:t>
      </w:r>
      <w:r>
        <w:t xml:space="preserve"> </w:t>
      </w:r>
      <w:r w:rsidRPr="0048168D">
        <w:t>É necessário haver exceção cadastrada no Agrupamento</w:t>
      </w:r>
      <w:bookmarkEnd w:id="21"/>
    </w:p>
    <w:p w:rsidR="0048168D" w:rsidRDefault="001F0C5C" w:rsidP="0048168D">
      <w:r>
        <w:t>Na importação de exceções com o comportamento "Retirar" o</w:t>
      </w:r>
      <w:r w:rsidR="0048168D">
        <w:t xml:space="preserve"> sistema deve validar se</w:t>
      </w:r>
      <w:r>
        <w:t xml:space="preserve"> existe um calendário cadastrado para o agrupamento / órgão/ localidade. </w:t>
      </w:r>
      <w:r w:rsidR="0048168D">
        <w:t>O sistema exibe a mensagem MSG4050 ("</w:t>
      </w:r>
      <w:r w:rsidRPr="001F0C5C">
        <w:t xml:space="preserve">É necessário haver exceção cadastrada no Agrupamento. Inclusão não é </w:t>
      </w:r>
      <w:proofErr w:type="gramStart"/>
      <w:r w:rsidRPr="001F0C5C">
        <w:t>permitido(</w:t>
      </w:r>
      <w:proofErr w:type="gramEnd"/>
      <w:r w:rsidRPr="001F0C5C">
        <w:t>a)</w:t>
      </w:r>
      <w:r w:rsidR="0048168D">
        <w:t>").</w:t>
      </w:r>
    </w:p>
    <w:p w:rsidR="0048168D" w:rsidRDefault="0048168D" w:rsidP="00865B89"/>
    <w:p w:rsidR="0048168D" w:rsidRDefault="001F0C5C" w:rsidP="0048168D">
      <w:pPr>
        <w:pStyle w:val="Ttulo2"/>
      </w:pPr>
      <w:bookmarkStart w:id="22" w:name="_Toc72158174"/>
      <w:r>
        <w:t>RN004</w:t>
      </w:r>
      <w:r w:rsidR="0048168D">
        <w:t xml:space="preserve"> – </w:t>
      </w:r>
      <w:r>
        <w:t xml:space="preserve">O sistema valida o </w:t>
      </w:r>
      <w:proofErr w:type="spellStart"/>
      <w:r>
        <w:t>template</w:t>
      </w:r>
      <w:proofErr w:type="spellEnd"/>
      <w:r>
        <w:t xml:space="preserve"> do arquivo TXT</w:t>
      </w:r>
      <w:bookmarkEnd w:id="22"/>
      <w:r>
        <w:t xml:space="preserve"> </w:t>
      </w:r>
    </w:p>
    <w:p w:rsidR="0048168D" w:rsidRDefault="001F0C5C" w:rsidP="0048168D">
      <w:r>
        <w:t>O</w:t>
      </w:r>
      <w:r w:rsidR="0048168D">
        <w:t xml:space="preserve"> sistema deve validar se o </w:t>
      </w:r>
      <w:r>
        <w:t xml:space="preserve">arquivo de </w:t>
      </w:r>
      <w:proofErr w:type="spellStart"/>
      <w:r>
        <w:t>template</w:t>
      </w:r>
      <w:proofErr w:type="spellEnd"/>
      <w:r>
        <w:t xml:space="preserve"> á válido</w:t>
      </w:r>
      <w:r w:rsidR="0048168D">
        <w:t>. O sistema exibe a mensagem MSG4050 ("</w:t>
      </w:r>
      <w:proofErr w:type="spellStart"/>
      <w:r>
        <w:t>Template</w:t>
      </w:r>
      <w:proofErr w:type="spellEnd"/>
      <w:r>
        <w:t xml:space="preserve"> inválido. Os registros não puderam ser importados</w:t>
      </w:r>
      <w:r w:rsidR="0048168D">
        <w:t>").</w:t>
      </w:r>
    </w:p>
    <w:p w:rsidR="0048168D" w:rsidRDefault="0048168D" w:rsidP="00865B89"/>
    <w:p w:rsidR="0048168D" w:rsidRDefault="001F0C5C" w:rsidP="0048168D">
      <w:pPr>
        <w:pStyle w:val="Ttulo2"/>
      </w:pPr>
      <w:bookmarkStart w:id="23" w:name="_Toc72158175"/>
      <w:r>
        <w:t>RN005</w:t>
      </w:r>
      <w:r w:rsidR="0048168D">
        <w:t xml:space="preserve"> – </w:t>
      </w:r>
      <w:r>
        <w:t>O sistema valida se a data é válida</w:t>
      </w:r>
      <w:bookmarkEnd w:id="23"/>
    </w:p>
    <w:p w:rsidR="0048168D" w:rsidRDefault="001F0C5C" w:rsidP="00865B89">
      <w:r>
        <w:t xml:space="preserve">O sistema impede a importação de registros com data inválida. </w:t>
      </w:r>
      <w:proofErr w:type="spellStart"/>
      <w:r>
        <w:t>Ex</w:t>
      </w:r>
      <w:proofErr w:type="spellEnd"/>
      <w:r>
        <w:t>: 29 de fevereiro em ano não bissexto.</w:t>
      </w:r>
    </w:p>
    <w:p w:rsidR="00865B89" w:rsidRDefault="00865B89" w:rsidP="00AC4062"/>
    <w:p w:rsidR="006C25C8" w:rsidRDefault="006C25C8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72158176"/>
      <w:r>
        <w:t>Anexos</w:t>
      </w:r>
      <w:bookmarkEnd w:id="24"/>
    </w:p>
    <w:p w:rsidR="00894896" w:rsidRDefault="00865B89" w:rsidP="00865B89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72158177"/>
      <w:r>
        <w:lastRenderedPageBreak/>
        <w:t>Telas</w:t>
      </w:r>
      <w:bookmarkEnd w:id="25"/>
    </w:p>
    <w:p w:rsidR="00865B89" w:rsidRPr="00865B89" w:rsidRDefault="00865B89" w:rsidP="00865B89"/>
    <w:p w:rsidR="00894896" w:rsidRDefault="00894896" w:rsidP="00894896">
      <w:pPr>
        <w:keepNext/>
      </w:pPr>
    </w:p>
    <w:p w:rsidR="00865B89" w:rsidRDefault="00865B89" w:rsidP="00894896">
      <w:pPr>
        <w:keepNext/>
      </w:pPr>
    </w:p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6" w:name="_Toc72158178"/>
      <w:r>
        <w:t>Relatório (</w:t>
      </w:r>
      <w:r w:rsidR="00CA000D">
        <w:t>s)</w:t>
      </w:r>
      <w:bookmarkEnd w:id="26"/>
    </w:p>
    <w:p w:rsidR="00894896" w:rsidRPr="00894896" w:rsidRDefault="00894896" w:rsidP="00894896"/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415C" w:rsidRDefault="00B9415C" w:rsidP="002908D9">
      <w:r>
        <w:separator/>
      </w:r>
    </w:p>
  </w:endnote>
  <w:endnote w:type="continuationSeparator" w:id="0">
    <w:p w:rsidR="00B9415C" w:rsidRDefault="00B9415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E53307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CC5FE9">
            <w:rPr>
              <w:rFonts w:cs="Arial"/>
              <w:noProof/>
              <w:snapToGrid w:val="0"/>
              <w:sz w:val="20"/>
            </w:rPr>
            <w:t>UCS0478 - Manter Dados de Exceção do Calendário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8B512C">
            <w:rPr>
              <w:rFonts w:cs="Arial"/>
              <w:noProof/>
              <w:sz w:val="20"/>
            </w:rPr>
            <w:t>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415C" w:rsidRDefault="00B9415C" w:rsidP="002908D9">
      <w:r>
        <w:separator/>
      </w:r>
    </w:p>
  </w:footnote>
  <w:footnote w:type="continuationSeparator" w:id="0">
    <w:p w:rsidR="00B9415C" w:rsidRDefault="00B9415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B50ABC2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307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1F0C5C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56A1"/>
    <w:rsid w:val="0037750D"/>
    <w:rsid w:val="00381644"/>
    <w:rsid w:val="004210B5"/>
    <w:rsid w:val="00463AB4"/>
    <w:rsid w:val="0048168D"/>
    <w:rsid w:val="004B2CE1"/>
    <w:rsid w:val="004E0834"/>
    <w:rsid w:val="004F657F"/>
    <w:rsid w:val="00510CA9"/>
    <w:rsid w:val="00550536"/>
    <w:rsid w:val="0059301A"/>
    <w:rsid w:val="005D2E2D"/>
    <w:rsid w:val="005D35E4"/>
    <w:rsid w:val="005D5272"/>
    <w:rsid w:val="00616D7E"/>
    <w:rsid w:val="00623E87"/>
    <w:rsid w:val="00652148"/>
    <w:rsid w:val="006C25C8"/>
    <w:rsid w:val="0073476D"/>
    <w:rsid w:val="00771631"/>
    <w:rsid w:val="00772123"/>
    <w:rsid w:val="007A4B3D"/>
    <w:rsid w:val="007E2985"/>
    <w:rsid w:val="0080534B"/>
    <w:rsid w:val="00827E59"/>
    <w:rsid w:val="0084167A"/>
    <w:rsid w:val="00845060"/>
    <w:rsid w:val="00860F50"/>
    <w:rsid w:val="00865B89"/>
    <w:rsid w:val="008806C7"/>
    <w:rsid w:val="00894896"/>
    <w:rsid w:val="008B512C"/>
    <w:rsid w:val="0091194C"/>
    <w:rsid w:val="009123FD"/>
    <w:rsid w:val="00971B19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15C"/>
    <w:rsid w:val="00B9480F"/>
    <w:rsid w:val="00B94A14"/>
    <w:rsid w:val="00BD3501"/>
    <w:rsid w:val="00C06B86"/>
    <w:rsid w:val="00C80215"/>
    <w:rsid w:val="00C85CA1"/>
    <w:rsid w:val="00CA000D"/>
    <w:rsid w:val="00CA0CEF"/>
    <w:rsid w:val="00CC5FE9"/>
    <w:rsid w:val="00D31DEA"/>
    <w:rsid w:val="00D623B7"/>
    <w:rsid w:val="00DB0139"/>
    <w:rsid w:val="00DF1DDA"/>
    <w:rsid w:val="00E53307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DF0134C"/>
  <w15:docId w15:val="{E6227966-8FBB-41D6-BD69-2D50F884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C25C8"/>
    <w:pPr>
      <w:keepNext/>
      <w:numPr>
        <w:ilvl w:val="3"/>
        <w:numId w:val="17"/>
      </w:numPr>
      <w:spacing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C25C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odelos%20Personalizados%20do%20Office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B54FF1-3104-4593-BAE0-0D61C5EB7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81</TotalTime>
  <Pages>10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6564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admin;Rafael Steffens, Cristano</dc:creator>
  <cp:lastModifiedBy>Steffens, Cristiano Rafael</cp:lastModifiedBy>
  <cp:revision>7</cp:revision>
  <cp:lastPrinted>2014-11-08T02:47:00Z</cp:lastPrinted>
  <dcterms:created xsi:type="dcterms:W3CDTF">2021-05-17T17:10:00Z</dcterms:created>
  <dcterms:modified xsi:type="dcterms:W3CDTF">2021-05-17T18:35:00Z</dcterms:modified>
</cp:coreProperties>
</file>