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E32D5" w:rsidRDefault="00DE32D5" w:rsidP="00DE32D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32D5" w:rsidRDefault="00DE32D5" w:rsidP="00DE32D5">
      <w:pPr>
        <w:widowControl w:val="0"/>
        <w:rPr>
          <w:rFonts w:cs="Arial"/>
          <w:sz w:val="20"/>
        </w:rPr>
      </w:pPr>
    </w:p>
    <w:p w:rsidR="00DE32D5" w:rsidRDefault="00DE32D5" w:rsidP="00DE32D5">
      <w:pPr>
        <w:widowControl w:val="0"/>
        <w:rPr>
          <w:rFonts w:cs="Arial"/>
          <w:sz w:val="20"/>
        </w:rPr>
      </w:pPr>
    </w:p>
    <w:p w:rsidR="00DE32D5" w:rsidRDefault="00DE32D5" w:rsidP="00DE32D5">
      <w:pPr>
        <w:widowControl w:val="0"/>
        <w:rPr>
          <w:rFonts w:cs="Arial"/>
          <w:sz w:val="20"/>
        </w:rPr>
      </w:pPr>
    </w:p>
    <w:p w:rsidR="00DE32D5" w:rsidRDefault="00DE32D5" w:rsidP="00DE32D5">
      <w:pPr>
        <w:widowControl w:val="0"/>
        <w:rPr>
          <w:rFonts w:cs="Arial"/>
          <w:sz w:val="20"/>
        </w:rPr>
      </w:pPr>
    </w:p>
    <w:p w:rsidR="00DE32D5" w:rsidRDefault="00DE32D5" w:rsidP="00DE32D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32D5" w:rsidRDefault="00DE32D5" w:rsidP="00DE32D5">
      <w:pPr>
        <w:widowControl w:val="0"/>
        <w:rPr>
          <w:rFonts w:cs="Arial"/>
          <w:sz w:val="20"/>
          <w:u w:val="single"/>
        </w:rPr>
      </w:pPr>
    </w:p>
    <w:p w:rsidR="00DE32D5" w:rsidRDefault="00DE32D5" w:rsidP="00DE32D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32D5" w:rsidRDefault="00DE32D5" w:rsidP="00DE32D5">
      <w:pPr>
        <w:widowControl w:val="0"/>
        <w:rPr>
          <w:rFonts w:cs="Arial"/>
          <w:sz w:val="20"/>
        </w:rPr>
      </w:pPr>
    </w:p>
    <w:p w:rsidR="00DE32D5" w:rsidRDefault="00DE32D5" w:rsidP="00DE32D5">
      <w:pPr>
        <w:widowControl w:val="0"/>
        <w:rPr>
          <w:rFonts w:cs="Arial"/>
          <w:sz w:val="20"/>
        </w:rPr>
      </w:pPr>
    </w:p>
    <w:p w:rsidR="00DE32D5" w:rsidRDefault="00DE32D5" w:rsidP="00DE32D5">
      <w:pPr>
        <w:widowControl w:val="0"/>
        <w:rPr>
          <w:rFonts w:cs="Arial"/>
          <w:sz w:val="20"/>
        </w:rPr>
      </w:pPr>
    </w:p>
    <w:p w:rsidR="00DE32D5" w:rsidRDefault="00DE32D5" w:rsidP="00DE32D5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DE32D5" w:rsidRDefault="00DE32D5" w:rsidP="00DE32D5">
      <w:pPr>
        <w:widowControl w:val="0"/>
        <w:rPr>
          <w:rFonts w:cs="Arial"/>
          <w:sz w:val="20"/>
        </w:rPr>
      </w:pPr>
    </w:p>
    <w:p w:rsidR="00DE32D5" w:rsidRDefault="00DE32D5" w:rsidP="00DE32D5">
      <w:pPr>
        <w:widowControl w:val="0"/>
        <w:rPr>
          <w:rFonts w:cs="Arial"/>
          <w:sz w:val="20"/>
        </w:rPr>
      </w:pPr>
    </w:p>
    <w:p w:rsidR="00DE32D5" w:rsidRDefault="00DE32D5" w:rsidP="00DE32D5">
      <w:pPr>
        <w:widowControl w:val="0"/>
        <w:rPr>
          <w:rFonts w:cs="Arial"/>
        </w:rPr>
      </w:pPr>
    </w:p>
    <w:p w:rsidR="00DE32D5" w:rsidRDefault="00DE32D5" w:rsidP="00DE32D5">
      <w:pPr>
        <w:pStyle w:val="Capa"/>
        <w:rPr>
          <w:color w:val="FF9900"/>
        </w:rPr>
      </w:pPr>
      <w:r>
        <w:t>SINDRAPE</w:t>
      </w:r>
    </w:p>
    <w:p w:rsidR="00DE32D5" w:rsidRDefault="00DE32D5" w:rsidP="00DE32D5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DE32D5" w:rsidRPr="00DE32D5" w:rsidRDefault="00DE32D5" w:rsidP="00DE32D5">
      <w:pPr>
        <w:widowControl w:val="0"/>
        <w:rPr>
          <w:color w:val="000080"/>
        </w:rPr>
      </w:pPr>
    </w:p>
    <w:p w:rsidR="00DE32D5" w:rsidRPr="00DE32D5" w:rsidRDefault="00DE32D5" w:rsidP="00DE32D5">
      <w:pPr>
        <w:widowControl w:val="0"/>
        <w:jc w:val="right"/>
        <w:rPr>
          <w:rFonts w:cs="Arial"/>
          <w:b/>
          <w:bCs/>
          <w:color w:val="000080"/>
        </w:rPr>
      </w:pPr>
    </w:p>
    <w:p w:rsidR="00DE32D5" w:rsidRDefault="00DE32D5" w:rsidP="00DE32D5">
      <w:pPr>
        <w:pStyle w:val="Capa"/>
      </w:pPr>
      <w:r>
        <w:t>UCS0285</w:t>
      </w:r>
      <w:r w:rsidR="00D6468C">
        <w:t xml:space="preserve"> </w:t>
      </w:r>
      <w:r>
        <w:t>– Pesquisar Salários de Contribuição para Aposentadoria</w:t>
      </w:r>
    </w:p>
    <w:p w:rsidR="00DE32D5" w:rsidRDefault="00DE32D5" w:rsidP="00DE32D5">
      <w:pPr>
        <w:widowControl w:val="0"/>
        <w:rPr>
          <w:rFonts w:cs="Arial"/>
        </w:rPr>
      </w:pPr>
    </w:p>
    <w:p w:rsidR="00DE32D5" w:rsidRDefault="00DE32D5" w:rsidP="00DE32D5">
      <w:pPr>
        <w:widowControl w:val="0"/>
      </w:pPr>
    </w:p>
    <w:p w:rsidR="00DE32D5" w:rsidRDefault="00DE32D5" w:rsidP="00DE32D5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t xml:space="preserve"> </w:t>
      </w:r>
      <w:r>
        <w:rPr>
          <w:rFonts w:cs="Arial"/>
        </w:rPr>
        <w:br w:type="page"/>
      </w:r>
    </w:p>
    <w:p w:rsidR="00DE32D5" w:rsidRPr="00DE32D5" w:rsidRDefault="00DE32D5" w:rsidP="00DE32D5">
      <w:pPr>
        <w:pStyle w:val="Corpodetexto3"/>
        <w:widowControl w:val="0"/>
        <w:spacing w:after="0"/>
        <w:rPr>
          <w:rFonts w:cs="Arial"/>
        </w:rPr>
      </w:pPr>
      <w:r w:rsidRPr="00DE32D5">
        <w:rPr>
          <w:rFonts w:cs="Arial"/>
        </w:rPr>
        <w:lastRenderedPageBreak/>
        <w:t>Histórico de Revisões</w:t>
      </w:r>
    </w:p>
    <w:p w:rsidR="00DE32D5" w:rsidRDefault="00DE32D5" w:rsidP="00DE32D5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DE32D5" w:rsidTr="00DE32D5">
        <w:tc>
          <w:tcPr>
            <w:tcW w:w="1501" w:type="dxa"/>
          </w:tcPr>
          <w:p w:rsidR="00DE32D5" w:rsidRDefault="00DE32D5" w:rsidP="00DE32D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</w:tcPr>
          <w:p w:rsidR="00DE32D5" w:rsidRDefault="00DE32D5" w:rsidP="00DE32D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</w:tcPr>
          <w:p w:rsidR="00DE32D5" w:rsidRDefault="00DE32D5" w:rsidP="00DE32D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</w:tcPr>
          <w:p w:rsidR="00DE32D5" w:rsidRDefault="00DE32D5" w:rsidP="00DE32D5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DE32D5" w:rsidTr="00DE32D5">
        <w:tc>
          <w:tcPr>
            <w:tcW w:w="1501" w:type="dxa"/>
          </w:tcPr>
          <w:p w:rsidR="00DE32D5" w:rsidRDefault="00DE32D5" w:rsidP="00DE32D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03/04/2009</w:t>
            </w:r>
          </w:p>
        </w:tc>
        <w:tc>
          <w:tcPr>
            <w:tcW w:w="1033" w:type="dxa"/>
          </w:tcPr>
          <w:p w:rsidR="00DE32D5" w:rsidRDefault="00DE32D5" w:rsidP="00DE32D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</w:tcPr>
          <w:p w:rsidR="00DE32D5" w:rsidRDefault="00DE32D5" w:rsidP="00DE32D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</w:tcPr>
          <w:p w:rsidR="00DE32D5" w:rsidRDefault="00DE32D5" w:rsidP="00DE32D5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Liliane Frez</w:t>
            </w:r>
          </w:p>
        </w:tc>
      </w:tr>
    </w:tbl>
    <w:p w:rsidR="00DE32D5" w:rsidRDefault="00DE32D5" w:rsidP="00DE32D5">
      <w:pPr>
        <w:pStyle w:val="Corpodetexto3"/>
        <w:widowControl w:val="0"/>
        <w:spacing w:after="0"/>
        <w:rPr>
          <w:rFonts w:cs="Arial"/>
        </w:rPr>
      </w:pPr>
      <w:r>
        <w:rPr>
          <w:rFonts w:cs="Arial"/>
        </w:rPr>
        <w:br w:type="page"/>
      </w:r>
    </w:p>
    <w:p w:rsidR="00DE32D5" w:rsidRPr="00DE32D5" w:rsidRDefault="00DE32D5" w:rsidP="00DE32D5">
      <w:pPr>
        <w:pStyle w:val="Corpodetexto3"/>
        <w:widowControl w:val="0"/>
        <w:spacing w:after="0"/>
        <w:rPr>
          <w:rFonts w:cs="Arial"/>
        </w:rPr>
      </w:pPr>
      <w:r w:rsidRPr="00DE32D5">
        <w:rPr>
          <w:rFonts w:cs="Arial"/>
        </w:rPr>
        <w:lastRenderedPageBreak/>
        <w:t>Índice</w:t>
      </w:r>
    </w:p>
    <w:p w:rsidR="00DE32D5" w:rsidRPr="00DE32D5" w:rsidRDefault="00DE32D5" w:rsidP="00DE32D5">
      <w:pPr>
        <w:pStyle w:val="Corpodetexto3"/>
        <w:widowControl w:val="0"/>
        <w:spacing w:after="0"/>
        <w:rPr>
          <w:rFonts w:cs="Arial"/>
        </w:rPr>
      </w:pPr>
    </w:p>
    <w:p w:rsidR="00DE32D5" w:rsidRDefault="00DE32D5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3261595" w:history="1">
        <w:r w:rsidRPr="00F84694">
          <w:rPr>
            <w:rStyle w:val="Hyperlink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F84694">
          <w:rPr>
            <w:rStyle w:val="Hyperlink"/>
            <w:noProof/>
          </w:rPr>
          <w:t>Pacote/Caso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_Toc403261595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596" w:history="1">
        <w:r w:rsidR="00DE32D5" w:rsidRPr="00F84694">
          <w:rPr>
            <w:rStyle w:val="Hyperlink"/>
            <w:noProof/>
          </w:rPr>
          <w:t>1.1.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Descrição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_Toc403261596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4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597" w:history="1">
        <w:r w:rsidR="00DE32D5" w:rsidRPr="00F84694">
          <w:rPr>
            <w:rStyle w:val="Hyperlink"/>
            <w:noProof/>
          </w:rPr>
          <w:t>1.2.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Requisitos atendidos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_Toc403261597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4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598" w:history="1">
        <w:r w:rsidR="00DE32D5" w:rsidRPr="00F84694">
          <w:rPr>
            <w:rStyle w:val="Hyperlink"/>
            <w:noProof/>
          </w:rPr>
          <w:t>2.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Conceito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_Toc403261598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4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599" w:history="1">
        <w:r w:rsidR="00DE32D5" w:rsidRPr="00F84694">
          <w:rPr>
            <w:rStyle w:val="Hyperlink"/>
            <w:noProof/>
          </w:rPr>
          <w:t>2.1.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Conceitos principais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_Toc403261599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4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600" w:history="1">
        <w:r w:rsidR="00DE32D5" w:rsidRPr="00F84694">
          <w:rPr>
            <w:rStyle w:val="Hyperlink"/>
            <w:noProof/>
          </w:rPr>
          <w:t>2.2.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Conceitos associados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_Toc403261600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4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601" w:history="1">
        <w:r w:rsidR="00DE32D5" w:rsidRPr="00F84694">
          <w:rPr>
            <w:rStyle w:val="Hyperlink"/>
            <w:noProof/>
          </w:rPr>
          <w:t>3.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Diagrama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_Toc403261601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5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602" w:history="1">
        <w:r w:rsidR="00DE32D5" w:rsidRPr="00F84694">
          <w:rPr>
            <w:rStyle w:val="Hyperlink"/>
            <w:noProof/>
          </w:rPr>
          <w:t>4.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Casos de Uso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_Toc403261602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6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603" w:history="1">
        <w:r w:rsidR="00DE32D5" w:rsidRPr="00F84694">
          <w:rPr>
            <w:rStyle w:val="Hyperlink"/>
            <w:noProof/>
          </w:rPr>
          <w:t>4.1.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Pesquisar Salários de Contribuição para Aposentadoria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_Toc403261603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6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604" w:history="1">
        <w:r w:rsidR="00DE32D5" w:rsidRPr="00F84694">
          <w:rPr>
            <w:rStyle w:val="Hyperlink"/>
            <w:noProof/>
          </w:rPr>
          <w:t>4.1.1.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Fluxo Básico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_Toc403261604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6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605" w:history="1">
        <w:r w:rsidR="00DE32D5" w:rsidRPr="00F84694">
          <w:rPr>
            <w:rStyle w:val="Hyperlink"/>
            <w:noProof/>
          </w:rPr>
          <w:t>4.1.2.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Fluxo Alternativo – Detalhar Valor do mês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_Toc403261605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8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606" w:history="1">
        <w:r w:rsidR="00DE32D5" w:rsidRPr="00F84694">
          <w:rPr>
            <w:rStyle w:val="Hyperlink"/>
            <w:noProof/>
          </w:rPr>
          <w:t>4.1.3.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Fluxo Alternativo – Detalhar Erários/Retroativos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_Toc403261606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8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607" w:history="1">
        <w:r w:rsidR="00DE32D5" w:rsidRPr="00F84694">
          <w:rPr>
            <w:rStyle w:val="Hyperlink"/>
            <w:noProof/>
          </w:rPr>
          <w:t>4.1.4.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Fluxo Alternativo – Detalhar Valor corrigido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_Toc403261607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8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608" w:history="1">
        <w:r w:rsidR="00DE32D5" w:rsidRPr="00F84694">
          <w:rPr>
            <w:rStyle w:val="Hyperlink"/>
            <w:noProof/>
          </w:rPr>
          <w:t>4.1.5.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Fluxo Alternativo – Aplicar limitadores em cada salário de contribuição – substitui a partir do passo 4.1.1.11.2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_Toc403261608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9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609" w:history="1">
        <w:r w:rsidR="00DE32D5" w:rsidRPr="00F84694">
          <w:rPr>
            <w:rStyle w:val="Hyperlink"/>
            <w:noProof/>
          </w:rPr>
          <w:t>5.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Regras Gerais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_Toc403261609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10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610" w:history="1">
        <w:r w:rsidR="00DE32D5" w:rsidRPr="00F84694">
          <w:rPr>
            <w:rStyle w:val="Hyperlink"/>
            <w:noProof/>
          </w:rPr>
          <w:t>6.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Anexos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_Toc403261610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10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6468C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3261611" w:history="1">
        <w:r w:rsidR="00DE32D5" w:rsidRPr="00F84694">
          <w:rPr>
            <w:rStyle w:val="Hyperlink"/>
            <w:rFonts w:eastAsia="Arial Unicode MS"/>
            <w:noProof/>
          </w:rPr>
          <w:t>7.</w:t>
        </w:r>
        <w:r w:rsidR="00DE32D5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DE32D5" w:rsidRPr="00F84694">
          <w:rPr>
            <w:rStyle w:val="Hyperlink"/>
            <w:noProof/>
          </w:rPr>
          <w:t>Revisões</w:t>
        </w:r>
        <w:r w:rsidR="00DE32D5">
          <w:rPr>
            <w:noProof/>
            <w:webHidden/>
          </w:rPr>
          <w:tab/>
        </w:r>
        <w:r w:rsidR="00DE32D5">
          <w:rPr>
            <w:noProof/>
            <w:webHidden/>
          </w:rPr>
          <w:fldChar w:fldCharType="begin"/>
        </w:r>
        <w:r w:rsidR="00DE32D5">
          <w:rPr>
            <w:noProof/>
            <w:webHidden/>
          </w:rPr>
          <w:instrText xml:space="preserve"> PAGEREF _Toc403261611 \h </w:instrText>
        </w:r>
        <w:r w:rsidR="00DE32D5">
          <w:rPr>
            <w:noProof/>
            <w:webHidden/>
          </w:rPr>
        </w:r>
        <w:r w:rsidR="00DE32D5">
          <w:rPr>
            <w:noProof/>
            <w:webHidden/>
          </w:rPr>
          <w:fldChar w:fldCharType="separate"/>
        </w:r>
        <w:r w:rsidR="0046760B">
          <w:rPr>
            <w:noProof/>
            <w:webHidden/>
          </w:rPr>
          <w:t>10</w:t>
        </w:r>
        <w:r w:rsidR="00DE32D5">
          <w:rPr>
            <w:noProof/>
            <w:webHidden/>
          </w:rPr>
          <w:fldChar w:fldCharType="end"/>
        </w:r>
      </w:hyperlink>
    </w:p>
    <w:p w:rsidR="00DE32D5" w:rsidRDefault="00DE32D5" w:rsidP="00DE32D5">
      <w:pPr>
        <w:pStyle w:val="Sumrio1"/>
      </w:pPr>
      <w:r>
        <w:fldChar w:fldCharType="end"/>
      </w:r>
    </w:p>
    <w:p w:rsidR="00DE32D5" w:rsidRDefault="00DE32D5" w:rsidP="00DE32D5">
      <w:pPr>
        <w:widowControl w:val="0"/>
        <w:rPr>
          <w:rFonts w:cs="Arial"/>
          <w:b/>
          <w:bCs/>
          <w:color w:val="000000"/>
        </w:rPr>
      </w:pPr>
    </w:p>
    <w:p w:rsidR="00DE32D5" w:rsidRDefault="00DE32D5" w:rsidP="00DE32D5">
      <w:pPr>
        <w:pStyle w:val="Heading"/>
        <w:rPr>
          <w:rFonts w:cs="Arial"/>
          <w:szCs w:val="24"/>
          <w:lang w:val="pt-BR"/>
        </w:rPr>
      </w:pPr>
      <w:bookmarkStart w:id="0" w:name="_1.__"/>
      <w:bookmarkEnd w:id="0"/>
    </w:p>
    <w:p w:rsidR="00DE32D5" w:rsidRDefault="00DE32D5" w:rsidP="00DE32D5">
      <w:pPr>
        <w:pStyle w:val="Heading"/>
      </w:pPr>
    </w:p>
    <w:p w:rsidR="00DE32D5" w:rsidRDefault="00DE32D5" w:rsidP="00DE32D5">
      <w:pPr>
        <w:pStyle w:val="Heading"/>
        <w:jc w:val="center"/>
      </w:pPr>
    </w:p>
    <w:p w:rsidR="00DE32D5" w:rsidRDefault="00DE32D5" w:rsidP="00DE32D5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DE32D5" w:rsidRDefault="00DE32D5" w:rsidP="00DE32D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" w:name="_Toc403261595"/>
      <w:r>
        <w:lastRenderedPageBreak/>
        <w:t>Pacote/Caso de Uso</w:t>
      </w:r>
      <w:bookmarkEnd w:id="1"/>
    </w:p>
    <w:p w:rsidR="00DE32D5" w:rsidRDefault="00DE32D5" w:rsidP="00DE32D5"/>
    <w:p w:rsidR="00DE32D5" w:rsidRDefault="00DE32D5" w:rsidP="00DE32D5">
      <w:pPr>
        <w:widowControl w:val="0"/>
        <w:ind w:left="360"/>
        <w:rPr>
          <w:rFonts w:cs="Arial"/>
          <w:b/>
          <w:bCs/>
          <w:color w:val="000080"/>
          <w:sz w:val="28"/>
        </w:rPr>
      </w:pPr>
      <w:r>
        <w:rPr>
          <w:rFonts w:cs="Arial"/>
          <w:b/>
          <w:bCs/>
          <w:color w:val="000080"/>
          <w:sz w:val="28"/>
        </w:rPr>
        <w:t>Pesquisar Salários de Contribuição para Aposentadoria</w:t>
      </w:r>
    </w:p>
    <w:p w:rsidR="00DE32D5" w:rsidRDefault="00DE32D5" w:rsidP="00D6468C">
      <w:pPr>
        <w:pStyle w:val="Ttulo2"/>
      </w:pPr>
      <w:bookmarkStart w:id="2" w:name="_Toc77584278"/>
      <w:bookmarkStart w:id="3" w:name="_Toc403261596"/>
      <w:bookmarkStart w:id="4" w:name="_GoBack"/>
      <w:bookmarkEnd w:id="4"/>
      <w:r>
        <w:t>Descrição</w:t>
      </w:r>
      <w:bookmarkEnd w:id="2"/>
      <w:bookmarkEnd w:id="3"/>
    </w:p>
    <w:p w:rsidR="00DE32D5" w:rsidRDefault="00DE32D5" w:rsidP="00DE32D5">
      <w:pPr>
        <w:pStyle w:val="Recuodecorpodetexto2"/>
        <w:widowControl w:val="0"/>
        <w:ind w:left="1620" w:firstLine="0"/>
        <w:rPr>
          <w:sz w:val="24"/>
        </w:rPr>
      </w:pPr>
    </w:p>
    <w:p w:rsidR="00DE32D5" w:rsidRDefault="00DE32D5" w:rsidP="00DE32D5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Caso de uso responsável por pesquisar salários de contribuição para aposentadoria cadastrados no sistema.</w:t>
      </w:r>
    </w:p>
    <w:p w:rsidR="00DE32D5" w:rsidRDefault="00DE32D5" w:rsidP="00DE32D5">
      <w:pPr>
        <w:pStyle w:val="Recuodecorpodetexto2"/>
        <w:widowControl w:val="0"/>
        <w:ind w:left="1620" w:firstLine="0"/>
        <w:rPr>
          <w:sz w:val="24"/>
        </w:rPr>
      </w:pPr>
    </w:p>
    <w:p w:rsidR="00DE32D5" w:rsidRDefault="00DE32D5" w:rsidP="00D6468C">
      <w:pPr>
        <w:pStyle w:val="Ttulo2"/>
      </w:pPr>
      <w:bookmarkStart w:id="5" w:name="_Toc403261597"/>
      <w:r>
        <w:t>Requisitos atendidos</w:t>
      </w:r>
      <w:bookmarkEnd w:id="5"/>
    </w:p>
    <w:p w:rsidR="00DE32D5" w:rsidRDefault="00DE32D5" w:rsidP="00DE32D5"/>
    <w:p w:rsidR="00DE32D5" w:rsidRDefault="00DE32D5" w:rsidP="00DE32D5">
      <w:pPr>
        <w:pStyle w:val="Recuodecorpodetexto"/>
        <w:ind w:left="1260"/>
      </w:pPr>
      <w:r>
        <w:t>R11 – 2.3.12.3 Alterações (correções) e inclusões do salário de contribuição para aposentadoria</w:t>
      </w:r>
    </w:p>
    <w:p w:rsidR="00DE32D5" w:rsidRDefault="00DE32D5" w:rsidP="00DE32D5"/>
    <w:p w:rsidR="00DE32D5" w:rsidRDefault="00DE32D5" w:rsidP="00DE32D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6" w:name="_Toc403261598"/>
      <w:r>
        <w:t>Conceito</w:t>
      </w:r>
      <w:bookmarkEnd w:id="6"/>
      <w:r>
        <w:tab/>
      </w:r>
    </w:p>
    <w:p w:rsidR="00DE32D5" w:rsidRDefault="00DE32D5" w:rsidP="00D6468C">
      <w:pPr>
        <w:pStyle w:val="Ttulo2"/>
      </w:pPr>
      <w:bookmarkStart w:id="7" w:name="_Toc403261599"/>
      <w:r>
        <w:t>Conceitos principais</w:t>
      </w:r>
      <w:bookmarkEnd w:id="7"/>
    </w:p>
    <w:tbl>
      <w:tblPr>
        <w:tblW w:w="900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2376"/>
        <w:gridCol w:w="6629"/>
      </w:tblGrid>
      <w:tr w:rsidR="00D6468C" w:rsidTr="00D6468C">
        <w:trPr>
          <w:trHeight w:val="424"/>
        </w:trPr>
        <w:tc>
          <w:tcPr>
            <w:tcW w:w="2376" w:type="dxa"/>
          </w:tcPr>
          <w:p w:rsidR="00D6468C" w:rsidRPr="00F36052" w:rsidRDefault="00D6468C" w:rsidP="009574E7">
            <w:pPr>
              <w:ind w:left="0"/>
              <w:rPr>
                <w:b/>
                <w:bCs/>
              </w:rPr>
            </w:pPr>
            <w:r w:rsidRPr="00F36052">
              <w:rPr>
                <w:b/>
                <w:bCs/>
              </w:rPr>
              <w:t>Vínculo</w:t>
            </w:r>
          </w:p>
        </w:tc>
        <w:tc>
          <w:tcPr>
            <w:tcW w:w="6629" w:type="dxa"/>
          </w:tcPr>
          <w:p w:rsidR="00D6468C" w:rsidRDefault="00D6468C" w:rsidP="009574E7">
            <w:pPr>
              <w:ind w:left="0"/>
            </w:pPr>
            <w:r>
              <w:t>Informações do contrato de trabalho.</w:t>
            </w:r>
          </w:p>
        </w:tc>
      </w:tr>
      <w:tr w:rsidR="00D6468C" w:rsidTr="00D6468C">
        <w:trPr>
          <w:trHeight w:val="880"/>
        </w:trPr>
        <w:tc>
          <w:tcPr>
            <w:tcW w:w="2376" w:type="dxa"/>
          </w:tcPr>
          <w:tbl>
            <w:tblPr>
              <w:tblW w:w="3199" w:type="dxa"/>
              <w:tblInd w:w="5" w:type="dxa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3199"/>
            </w:tblGrid>
            <w:tr w:rsidR="00D6468C" w:rsidRPr="00FD09ED" w:rsidTr="00D6468C">
              <w:trPr>
                <w:trHeight w:val="315"/>
              </w:trPr>
              <w:tc>
                <w:tcPr>
                  <w:tcW w:w="3199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bottom"/>
                  <w:hideMark/>
                </w:tcPr>
                <w:p w:rsidR="00D6468C" w:rsidRPr="00FD09ED" w:rsidRDefault="00D6468C" w:rsidP="009574E7">
                  <w:pPr>
                    <w:ind w:left="0"/>
                    <w:rPr>
                      <w:rFonts w:ascii="Calibri" w:hAnsi="Calibri"/>
                      <w:color w:val="000000"/>
                      <w:sz w:val="22"/>
                      <w:szCs w:val="22"/>
                    </w:rPr>
                  </w:pPr>
                  <w:r w:rsidRPr="00FD09ED">
                    <w:rPr>
                      <w:b/>
                      <w:bCs/>
                    </w:rPr>
                    <w:t>Pessoa</w:t>
                  </w:r>
                </w:p>
              </w:tc>
            </w:tr>
          </w:tbl>
          <w:p w:rsidR="00D6468C" w:rsidRPr="00F36052" w:rsidRDefault="00D6468C" w:rsidP="009574E7">
            <w:pPr>
              <w:ind w:left="0"/>
              <w:rPr>
                <w:b/>
                <w:bCs/>
              </w:rPr>
            </w:pPr>
          </w:p>
        </w:tc>
        <w:tc>
          <w:tcPr>
            <w:tcW w:w="6629" w:type="dxa"/>
          </w:tcPr>
          <w:p w:rsidR="00D6468C" w:rsidRDefault="00D6468C" w:rsidP="009574E7">
            <w:pPr>
              <w:ind w:left="0"/>
            </w:pPr>
            <w:r w:rsidRPr="006E520E">
              <w:t>Ente que tenha ou já teve qualquer relação com o Estado.</w:t>
            </w:r>
          </w:p>
        </w:tc>
      </w:tr>
    </w:tbl>
    <w:p w:rsidR="00DE32D5" w:rsidRDefault="00DE32D5" w:rsidP="00D6468C">
      <w:pPr>
        <w:pStyle w:val="Ttulo2"/>
      </w:pPr>
      <w:bookmarkStart w:id="8" w:name="_Toc102356184"/>
      <w:bookmarkStart w:id="9" w:name="_Toc403261600"/>
      <w:r>
        <w:t>Conceitos associados</w:t>
      </w:r>
      <w:bookmarkEnd w:id="8"/>
      <w:bookmarkEnd w:id="9"/>
    </w:p>
    <w:tbl>
      <w:tblPr>
        <w:tblW w:w="8964" w:type="dxa"/>
        <w:tblInd w:w="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622"/>
        <w:gridCol w:w="5342"/>
      </w:tblGrid>
      <w:tr w:rsidR="00D6468C" w:rsidRPr="00FD09ED" w:rsidTr="009574E7">
        <w:trPr>
          <w:trHeight w:val="316"/>
        </w:trPr>
        <w:tc>
          <w:tcPr>
            <w:tcW w:w="3622" w:type="dxa"/>
            <w:shd w:val="clear" w:color="auto" w:fill="auto"/>
            <w:noWrap/>
            <w:vAlign w:val="bottom"/>
            <w:hideMark/>
          </w:tcPr>
          <w:p w:rsidR="00D6468C" w:rsidRPr="00FD09ED" w:rsidRDefault="00D6468C" w:rsidP="009574E7">
            <w:pPr>
              <w:ind w:left="0"/>
              <w:jc w:val="left"/>
              <w:rPr>
                <w:b/>
              </w:rPr>
            </w:pPr>
            <w:r w:rsidRPr="00FD09ED">
              <w:rPr>
                <w:b/>
              </w:rPr>
              <w:t>Averbações: Histórico de Certidões Averbadas</w:t>
            </w:r>
          </w:p>
        </w:tc>
        <w:tc>
          <w:tcPr>
            <w:tcW w:w="5342" w:type="dxa"/>
            <w:shd w:val="clear" w:color="auto" w:fill="auto"/>
            <w:noWrap/>
            <w:vAlign w:val="bottom"/>
            <w:hideMark/>
          </w:tcPr>
          <w:p w:rsidR="00D6468C" w:rsidRPr="00FD09ED" w:rsidRDefault="00D6468C" w:rsidP="009574E7">
            <w:pPr>
              <w:ind w:left="0"/>
            </w:pPr>
            <w:r w:rsidRPr="00FD09ED">
              <w:t>Relação das averbações de tempos normais e especiais realizadas pelo servidor.</w:t>
            </w:r>
          </w:p>
        </w:tc>
      </w:tr>
      <w:tr w:rsidR="00D6468C" w:rsidRPr="00FD09ED" w:rsidTr="009574E7">
        <w:trPr>
          <w:trHeight w:val="316"/>
        </w:trPr>
        <w:tc>
          <w:tcPr>
            <w:tcW w:w="3622" w:type="dxa"/>
            <w:shd w:val="clear" w:color="auto" w:fill="auto"/>
            <w:noWrap/>
            <w:vAlign w:val="bottom"/>
            <w:hideMark/>
          </w:tcPr>
          <w:p w:rsidR="00D6468C" w:rsidRPr="00FD09ED" w:rsidRDefault="00D6468C" w:rsidP="009574E7">
            <w:pPr>
              <w:ind w:left="0"/>
              <w:jc w:val="left"/>
              <w:rPr>
                <w:b/>
              </w:rPr>
            </w:pPr>
            <w:r w:rsidRPr="00FD09ED">
              <w:rPr>
                <w:b/>
              </w:rPr>
              <w:t>Averbações: Períodos averbados</w:t>
            </w:r>
          </w:p>
        </w:tc>
        <w:tc>
          <w:tcPr>
            <w:tcW w:w="5342" w:type="dxa"/>
            <w:shd w:val="clear" w:color="auto" w:fill="auto"/>
            <w:noWrap/>
            <w:vAlign w:val="bottom"/>
            <w:hideMark/>
          </w:tcPr>
          <w:p w:rsidR="00D6468C" w:rsidRPr="00FD09ED" w:rsidRDefault="00D6468C" w:rsidP="009574E7">
            <w:pPr>
              <w:ind w:left="0"/>
            </w:pPr>
            <w:r w:rsidRPr="00FD09ED">
              <w:t>Relação dos períodos averbados em cada certidão de averbação.</w:t>
            </w:r>
          </w:p>
        </w:tc>
      </w:tr>
      <w:tr w:rsidR="00D6468C" w:rsidRPr="00FD09ED" w:rsidTr="009574E7">
        <w:trPr>
          <w:trHeight w:val="316"/>
        </w:trPr>
        <w:tc>
          <w:tcPr>
            <w:tcW w:w="3622" w:type="dxa"/>
            <w:shd w:val="clear" w:color="auto" w:fill="auto"/>
            <w:noWrap/>
            <w:vAlign w:val="bottom"/>
          </w:tcPr>
          <w:p w:rsidR="00D6468C" w:rsidRPr="00FD09ED" w:rsidRDefault="00D6468C" w:rsidP="009574E7">
            <w:pPr>
              <w:ind w:left="0"/>
              <w:jc w:val="left"/>
              <w:rPr>
                <w:b/>
              </w:rPr>
            </w:pPr>
            <w:r w:rsidRPr="00FD09ED">
              <w:rPr>
                <w:b/>
              </w:rPr>
              <w:t>Registro de tempo de serviço/contribuição</w:t>
            </w:r>
          </w:p>
        </w:tc>
        <w:tc>
          <w:tcPr>
            <w:tcW w:w="5342" w:type="dxa"/>
            <w:shd w:val="clear" w:color="auto" w:fill="auto"/>
            <w:noWrap/>
            <w:vAlign w:val="bottom"/>
          </w:tcPr>
          <w:p w:rsidR="00D6468C" w:rsidRPr="00FD09ED" w:rsidRDefault="00D6468C" w:rsidP="009574E7">
            <w:pPr>
              <w:ind w:left="0"/>
            </w:pPr>
            <w:r w:rsidRPr="00FD09ED">
              <w:t>Relação dos períodos aproveitados de outros vínculo</w:t>
            </w:r>
            <w:r>
              <w:t>s</w:t>
            </w:r>
            <w:r w:rsidRPr="00FD09ED">
              <w:t xml:space="preserve"> encerrados do mesmo agrupamento.</w:t>
            </w:r>
          </w:p>
        </w:tc>
      </w:tr>
      <w:tr w:rsidR="00D6468C" w:rsidRPr="00FD09ED" w:rsidTr="009574E7">
        <w:trPr>
          <w:trHeight w:val="316"/>
        </w:trPr>
        <w:tc>
          <w:tcPr>
            <w:tcW w:w="3622" w:type="dxa"/>
            <w:shd w:val="clear" w:color="auto" w:fill="auto"/>
            <w:noWrap/>
            <w:vAlign w:val="bottom"/>
          </w:tcPr>
          <w:p w:rsidR="00D6468C" w:rsidRPr="00FD09ED" w:rsidRDefault="00D6468C" w:rsidP="009574E7">
            <w:pPr>
              <w:ind w:left="0"/>
              <w:jc w:val="left"/>
              <w:rPr>
                <w:b/>
              </w:rPr>
            </w:pPr>
            <w:r w:rsidRPr="00FD09ED">
              <w:rPr>
                <w:b/>
              </w:rPr>
              <w:t>Tempos fictícios</w:t>
            </w:r>
          </w:p>
        </w:tc>
        <w:tc>
          <w:tcPr>
            <w:tcW w:w="5342" w:type="dxa"/>
            <w:shd w:val="clear" w:color="auto" w:fill="auto"/>
            <w:noWrap/>
            <w:vAlign w:val="bottom"/>
          </w:tcPr>
          <w:p w:rsidR="00D6468C" w:rsidRPr="00FD09ED" w:rsidRDefault="00D6468C" w:rsidP="009574E7">
            <w:pPr>
              <w:ind w:left="0"/>
            </w:pPr>
            <w:r w:rsidRPr="00FD09ED">
              <w:t>Relação dos tempos fictícios para contagem de tempo para aposentadoria.</w:t>
            </w:r>
          </w:p>
        </w:tc>
      </w:tr>
    </w:tbl>
    <w:p w:rsidR="00DE32D5" w:rsidRDefault="00DE32D5" w:rsidP="00DE32D5">
      <w:pPr>
        <w:rPr>
          <w:rFonts w:eastAsia="Arial Unicode MS"/>
        </w:rPr>
      </w:pPr>
    </w:p>
    <w:p w:rsidR="00DE32D5" w:rsidRDefault="00DE32D5" w:rsidP="00DE32D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0" w:name="_Toc77584279"/>
      <w:r>
        <w:br w:type="page"/>
      </w:r>
      <w:bookmarkStart w:id="11" w:name="_Toc403261601"/>
      <w:r>
        <w:lastRenderedPageBreak/>
        <w:t>Diagrama</w:t>
      </w:r>
      <w:bookmarkEnd w:id="11"/>
    </w:p>
    <w:p w:rsidR="00DE32D5" w:rsidRDefault="00DE32D5" w:rsidP="00DE32D5">
      <w:pPr>
        <w:pStyle w:val="Cabealho"/>
        <w:widowControl w:val="0"/>
        <w:rPr>
          <w:rFonts w:cs="Arial"/>
        </w:rPr>
      </w:pPr>
    </w:p>
    <w:p w:rsidR="00DE32D5" w:rsidRDefault="00D6468C" w:rsidP="00DE32D5">
      <w:pPr>
        <w:widowControl w:val="0"/>
        <w:ind w:left="0"/>
        <w:jc w:val="center"/>
        <w:rPr>
          <w:rFonts w:cs="Arial"/>
        </w:rPr>
      </w:pPr>
      <w:r w:rsidRPr="00D6468C">
        <w:rPr>
          <w:rFonts w:cs="Arial"/>
        </w:rPr>
        <w:t xml:space="preserve"> </w:t>
      </w:r>
      <w:r>
        <w:rPr>
          <w:rFonts w:cs="Arial"/>
          <w:noProof/>
        </w:rPr>
        <w:drawing>
          <wp:inline distT="0" distB="0" distL="0" distR="0">
            <wp:extent cx="5334000" cy="27051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E32D5" w:rsidRDefault="00DE32D5" w:rsidP="00DE32D5">
      <w:pPr>
        <w:widowControl w:val="0"/>
        <w:jc w:val="center"/>
        <w:rPr>
          <w:rFonts w:cs="Arial"/>
        </w:rPr>
      </w:pPr>
    </w:p>
    <w:bookmarkEnd w:id="10"/>
    <w:p w:rsidR="00DE32D5" w:rsidRDefault="00DE32D5" w:rsidP="00DE32D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r>
        <w:br w:type="page"/>
      </w:r>
      <w:bookmarkStart w:id="12" w:name="_Toc403261602"/>
      <w:r>
        <w:lastRenderedPageBreak/>
        <w:t>Casos de Uso</w:t>
      </w:r>
      <w:bookmarkEnd w:id="12"/>
    </w:p>
    <w:p w:rsidR="00DE32D5" w:rsidRDefault="00DE32D5" w:rsidP="00D6468C">
      <w:pPr>
        <w:pStyle w:val="Ttulo2"/>
      </w:pPr>
      <w:bookmarkStart w:id="13" w:name="_Toc403261603"/>
      <w:r>
        <w:t>Pesquisar Salários de Contribuição para Aposentadoria</w:t>
      </w:r>
      <w:bookmarkEnd w:id="13"/>
    </w:p>
    <w:p w:rsidR="00DE32D5" w:rsidRDefault="00DE32D5" w:rsidP="00DE32D5">
      <w:pPr>
        <w:pStyle w:val="Ttulo3"/>
        <w:keepNext w:val="0"/>
        <w:widowControl w:val="0"/>
        <w:spacing w:before="120" w:line="240" w:lineRule="auto"/>
      </w:pPr>
      <w:bookmarkStart w:id="14" w:name="_Toc403261604"/>
      <w:r>
        <w:t>Fluxo Básico</w:t>
      </w:r>
      <w:bookmarkEnd w:id="14"/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Pesquisar Salários de Contribuição para Aposentadoria;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os filtros de pesquisa;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filtros que deseja;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opção de pesquisar (</w:t>
      </w:r>
      <w:r>
        <w:rPr>
          <w:b/>
          <w:bCs w:val="0"/>
        </w:rPr>
        <w:t>RGN2.2.15.1</w:t>
      </w:r>
      <w:r>
        <w:t>);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calcula o valor do mês do salário de contribuição para cada referência conforme os seguintes passos: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identifica a Rubrica totalizadora (tipo 09) vigente na referência em questão e que possui a modalidade </w:t>
      </w:r>
      <w:r>
        <w:rPr>
          <w:highlight w:val="yellow"/>
        </w:rPr>
        <w:t>1 -</w:t>
      </w:r>
      <w:r>
        <w:t xml:space="preserve"> “Salário de contribuição do IPESC”, </w:t>
      </w:r>
      <w:r>
        <w:rPr>
          <w:highlight w:val="yellow"/>
        </w:rPr>
        <w:t>2 - “Salário de contribuição do INSS” e 25 - “Salário contribuição IPESC - Recalculado”</w:t>
      </w:r>
      <w:r>
        <w:t xml:space="preserve">; 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recupera os pagamentos realizados </w:t>
      </w:r>
      <w:r>
        <w:rPr>
          <w:highlight w:val="yellow"/>
        </w:rPr>
        <w:t>para as Rubricas totalizadoras encontradas</w:t>
      </w:r>
      <w:r>
        <w:t xml:space="preserve"> na referência em questão. Na recuperação destes pagamentos o sistema somente considera as folhas calculadas em definitivo para todos os tipos de folha  e tipos de cálculo Normal e Suplementar;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rPr>
          <w:highlight w:val="yellow"/>
        </w:rPr>
        <w:t>Para determinar o valor do mês o sistema realiza o somatório dos pagamentos encontrados para a modalidade 25, se existirem, ou para a modalidade 1, se existirem, ou para a modalidade 2, se existirem, priorizando nesta ordem. Ao identificar os pagamentos de uma modalidade o sistema despreza os valores pagos para as demais modalidades;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calcula o valor averbado de cada referência conforme os seguintes passos: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identifica o valor do salário de contribuição cadastrado para o período de averbação onde a referência se enquadra;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somente considera aqueles valores em que a certidão associada ao período de averbação não esteja desaverbada e que indique que será utilizada para contagem do tempo de serviço na averbação;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Para as referências de um período de averbação em que a  certidão associada esteja desaverbada e ou </w:t>
      </w:r>
      <w:r>
        <w:rPr>
          <w:b/>
          <w:bCs w:val="0"/>
        </w:rPr>
        <w:t>não</w:t>
      </w:r>
      <w:r>
        <w:t xml:space="preserve"> indique que será utilizada para contagem do tempo de serviço na averbação, o sistema deverá considerar o valor averbado como 0 (zero);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calcula o valor dos erários/retroativos de cada referência conforme os seguintes passos: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lastRenderedPageBreak/>
        <w:t>O sistema recupera os lançamentos financeiros e complementares que possuem competência na referência em questão;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strike/>
          <w:highlight w:val="yellow"/>
        </w:rPr>
      </w:pPr>
      <w:r>
        <w:rPr>
          <w:strike/>
          <w:highlight w:val="yellow"/>
        </w:rPr>
        <w:t>O sistema identifica as Rubricas puras (originais – tipo 01 ou 05) das rubricas dos lançamentos encontrados;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strike/>
          <w:highlight w:val="yellow"/>
        </w:rPr>
      </w:pPr>
      <w:r>
        <w:rPr>
          <w:strike/>
          <w:highlight w:val="yellow"/>
        </w:rPr>
        <w:t>O sistema recupera a Base de cálculo associada à Rubrica totalizadora (tipo 09) vigente na referência em questão e que possui a modalidade “Salário de contribuição do IPESC”;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  <w:rPr>
          <w:strike/>
          <w:highlight w:val="yellow"/>
        </w:rPr>
      </w:pPr>
      <w:r>
        <w:rPr>
          <w:strike/>
          <w:highlight w:val="yellow"/>
        </w:rPr>
        <w:t xml:space="preserve">Dentre os lançamentos encontrados anteriormente, o sistema seleciona aqueles relacionados às Rubricas puras que estão associadas à Base de cálculo identificada; 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recupera os </w:t>
      </w:r>
      <w:r>
        <w:rPr>
          <w:highlight w:val="yellow"/>
        </w:rPr>
        <w:t>valores que incide para o IPREV</w:t>
      </w:r>
      <w:r>
        <w:t xml:space="preserve"> das competências da referência em questão cadastrados para os lançamentos selecionados;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atribui negativo aos valores das competências daqueles lançamentos que possuem Rubrica do tipo desconto (4, 6, 8, 11 e 13);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Para determinar o valor dos erários/retroativos o sistema realiza o somatório dos valores das competências recuperadas; 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o valor do salário de contribuição corrigido de cada referência conforme os seguintes passos: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identifica se existe registro de correção de salário de contribuição na referência em questão;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apresenta o valor corrigido cadastrado nesta referência;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calcula o valor final do salário de contribuição de cada referência conforme o seguinte passo: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valor final deve ser igual ao valor corrigido, quando este último existir. Caso o valor corrigido não exista, o valor final deve ser entendido como o somatório do valor do mês, o valor averbado e o valor dos erários/retroativos;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recupera o índice de cada referência conforme os seguintes passos: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identifica os índices de correção  dos salários de contribuição cadastrados na Referência informada para aplicação do índice de correção;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Para cada referência (competência) listada, o sistema apresenta o índice relativo a esta;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Caso o índice de determinada referência não tenha sido identificado nos dados da Referência para aplicação, o sistema deve apresentar este valor como 0,0000% (zero por cento); 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calcula o valor reajustado de cada referência conforme os seguintes passos;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aplica o índice sobre o valor final (Exemplo: R$1.000,00 + 10% = R$1.100,00) para </w:t>
      </w:r>
      <w:r>
        <w:lastRenderedPageBreak/>
        <w:t>determinar o valor reajustado;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O sistema identifica nos Parâmetros de Pagamento do Órgão da sessão, vigentes conforme a Referência para aplicação do índice de correção, que o parâmetro indica que </w:t>
      </w:r>
      <w:r>
        <w:rPr>
          <w:b/>
          <w:bCs w:val="0"/>
        </w:rPr>
        <w:t>não</w:t>
      </w:r>
      <w:r>
        <w:t xml:space="preserve"> se deve aplicar limitadores em cada salário de contribuição;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apresenta o valor reajustado como o próprio valor calculado;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apresenta a Referência inicial para cálculo de aposentadoria conforme os Parâmetros de Pagamento do Agrupamento da sessão;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calcula o valor dos proventos integrais conforme os seguintes passos: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calcula quantos meses existem entre a Referência inicial para cálculo de aposentadoria até a referência final do período informado;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O sistema recupera o valor equivalente a 80% da quantidade de meses encontrada, calculando assim o número da faixa de maiores valores;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 xml:space="preserve">Dentre as referências que se encontram entre a Referência inicial para cálculo de aposentadoria e a referência final do período informado, o sistema realiza o somatório dos </w:t>
      </w:r>
      <w:r>
        <w:rPr>
          <w:i/>
          <w:iCs/>
        </w:rPr>
        <w:t xml:space="preserve">x </w:t>
      </w:r>
      <w:r>
        <w:t>maiores valores reajustados, onde</w:t>
      </w:r>
      <w:r>
        <w:rPr>
          <w:i/>
          <w:iCs/>
        </w:rPr>
        <w:t xml:space="preserve"> x </w:t>
      </w:r>
      <w:r>
        <w:t>é o número encontrado para faixa de maiores valores;</w:t>
      </w:r>
    </w:p>
    <w:p w:rsidR="00DE32D5" w:rsidRDefault="00DE32D5" w:rsidP="00DE32D5">
      <w:pPr>
        <w:pStyle w:val="Ttulo4"/>
        <w:keepNext w:val="0"/>
        <w:widowControl w:val="0"/>
        <w:numPr>
          <w:ilvl w:val="4"/>
          <w:numId w:val="17"/>
        </w:numPr>
        <w:spacing w:line="240" w:lineRule="auto"/>
      </w:pPr>
      <w:r>
        <w:t>Após realizar o somatório, o sistema calcula a média dos valores somados, dividindo o total do somatório sobre o número da faixa de maiores valores;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com os valores de salário de contribuição recuperados conforme os filtros informados. A lista é apresentada em ordem decrescente pela Referência do salário;</w:t>
      </w:r>
    </w:p>
    <w:p w:rsidR="00DE32D5" w:rsidRDefault="00DE32D5" w:rsidP="00DE32D5">
      <w:pPr>
        <w:pStyle w:val="Ttulo3"/>
        <w:keepNext w:val="0"/>
        <w:widowControl w:val="0"/>
        <w:spacing w:before="120" w:line="240" w:lineRule="auto"/>
      </w:pPr>
      <w:bookmarkStart w:id="15" w:name="_Toc403261605"/>
      <w:r>
        <w:t>Fluxo Alternativo – Detalhar Valor do mês</w:t>
      </w:r>
      <w:bookmarkEnd w:id="15"/>
      <w:r>
        <w:t xml:space="preserve"> 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invoca o detalhamento do valor do mês que deseja;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detalha o valor selecionado; </w:t>
      </w:r>
    </w:p>
    <w:p w:rsidR="00DE32D5" w:rsidRDefault="00DE32D5" w:rsidP="00DE32D5">
      <w:pPr>
        <w:pStyle w:val="Ttulo3"/>
        <w:keepNext w:val="0"/>
        <w:widowControl w:val="0"/>
        <w:spacing w:before="120" w:line="240" w:lineRule="auto"/>
      </w:pPr>
      <w:bookmarkStart w:id="16" w:name="_Toc403261606"/>
      <w:r>
        <w:t>Fluxo Alternativo – Detalhar Erários/Retroativos</w:t>
      </w:r>
      <w:bookmarkEnd w:id="16"/>
    </w:p>
    <w:p w:rsidR="00DE32D5" w:rsidRDefault="00DE32D5" w:rsidP="00DE32D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invoca o detalhamento do valor dos erários/retroativos que deseja;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detalha o valor selecionado; </w:t>
      </w:r>
    </w:p>
    <w:p w:rsidR="00DE32D5" w:rsidRDefault="00DE32D5" w:rsidP="00DE32D5">
      <w:pPr>
        <w:pStyle w:val="Ttulo3"/>
        <w:keepNext w:val="0"/>
        <w:widowControl w:val="0"/>
        <w:spacing w:before="120" w:line="240" w:lineRule="auto"/>
      </w:pPr>
      <w:bookmarkStart w:id="17" w:name="_Toc403261607"/>
      <w:r>
        <w:t>Fluxo Alternativo – Detalhar Valor corrigido</w:t>
      </w:r>
      <w:bookmarkEnd w:id="17"/>
    </w:p>
    <w:p w:rsidR="00DE32D5" w:rsidRDefault="00DE32D5" w:rsidP="00DE32D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O ator invoca o detalhamento do valor corrigido que deseja;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O sistema detalha o valor selecionado; </w:t>
      </w:r>
    </w:p>
    <w:p w:rsidR="00DE32D5" w:rsidRDefault="00DE32D5" w:rsidP="00DE32D5">
      <w:pPr>
        <w:pStyle w:val="Ttulo3"/>
        <w:keepNext w:val="0"/>
        <w:widowControl w:val="0"/>
        <w:spacing w:before="120" w:line="240" w:lineRule="auto"/>
      </w:pPr>
      <w:bookmarkStart w:id="18" w:name="_Toc403261608"/>
      <w:r>
        <w:t>Fluxo Alternativo – Aplicar limitadores em cada salário de contribuição – substitui a partir do passo 4.1.1.11.2</w:t>
      </w:r>
      <w:bookmarkEnd w:id="18"/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identifica nos Parâmetros de Pagamento do Órgão da sessão, vigentes conforme a Referência para </w:t>
      </w:r>
      <w:r>
        <w:lastRenderedPageBreak/>
        <w:t>aplicação do índice de correção, que o parâmetro indica que se deve aplicar limitadores em cada salário de contribuição;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valor reajustado deve ser comparado com os limitadores inferior e superior;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o valor reajustado seja menor que o limite inferior, este último é que deve ser apresentado, portanto, como o valor reajustado;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o valor reajustado seja maior que o limite superior,  este último é que deve ser apresentado, portanto, como o valor reajustado;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Caso o valor reajustado seja maior que o limite inferior e menor que o limite superior, ou se este último não existir, o valor reajustado será o próprio valor calculado;</w:t>
      </w:r>
    </w:p>
    <w:p w:rsidR="00DE32D5" w:rsidRDefault="00DE32D5" w:rsidP="00DE32D5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Retorna ao passo 4.1.1.12;</w:t>
      </w:r>
    </w:p>
    <w:p w:rsidR="00DE32D5" w:rsidRDefault="00DE32D5" w:rsidP="00DE32D5"/>
    <w:p w:rsidR="00DE32D5" w:rsidRDefault="00DE32D5" w:rsidP="00DE32D5"/>
    <w:p w:rsidR="00DE32D5" w:rsidRDefault="00DE32D5" w:rsidP="00DE32D5">
      <w:pPr>
        <w:pStyle w:val="Ttulo3"/>
        <w:numPr>
          <w:ilvl w:val="0"/>
          <w:numId w:val="0"/>
        </w:numPr>
        <w:ind w:left="1620" w:hanging="900"/>
      </w:pPr>
    </w:p>
    <w:p w:rsidR="00DE32D5" w:rsidRDefault="00DE32D5" w:rsidP="00DE32D5"/>
    <w:p w:rsidR="00DE32D5" w:rsidRDefault="00DE32D5" w:rsidP="00DE32D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19" w:name="_Toc91234987"/>
      <w:bookmarkStart w:id="20" w:name="_Toc91236521"/>
      <w:bookmarkStart w:id="21" w:name="_Toc77584298"/>
      <w:r>
        <w:br w:type="page"/>
      </w:r>
      <w:bookmarkStart w:id="22" w:name="_Toc403261609"/>
      <w:r>
        <w:lastRenderedPageBreak/>
        <w:t>Regras Gerais</w:t>
      </w:r>
      <w:bookmarkEnd w:id="22"/>
    </w:p>
    <w:p w:rsidR="00DE32D5" w:rsidRDefault="00DE32D5" w:rsidP="00DE32D5"/>
    <w:p w:rsidR="00DE32D5" w:rsidRDefault="00DE32D5" w:rsidP="00DE32D5">
      <w:pPr>
        <w:widowControl w:val="0"/>
        <w:ind w:left="1080"/>
        <w:rPr>
          <w:rFonts w:cs="Arial"/>
        </w:rPr>
      </w:pPr>
      <w:r>
        <w:rPr>
          <w:rFonts w:cs="Arial"/>
        </w:rPr>
        <w:t>As regras citadas estão definidas no documento Regras de Negócio.RN do módulo de Pagamento.</w:t>
      </w:r>
    </w:p>
    <w:p w:rsidR="00DE32D5" w:rsidRDefault="00DE32D5" w:rsidP="00DE32D5"/>
    <w:p w:rsidR="00DE32D5" w:rsidRDefault="00DE32D5" w:rsidP="00DE32D5"/>
    <w:p w:rsidR="00DE32D5" w:rsidRDefault="00DE32D5" w:rsidP="00DE32D5">
      <w:pPr>
        <w:pStyle w:val="Ttulo1"/>
        <w:keepNext w:val="0"/>
        <w:widowControl w:val="0"/>
        <w:tabs>
          <w:tab w:val="clear" w:pos="360"/>
          <w:tab w:val="num" w:pos="540"/>
        </w:tabs>
        <w:spacing w:before="0" w:line="240" w:lineRule="auto"/>
        <w:ind w:left="540" w:hanging="540"/>
      </w:pPr>
      <w:bookmarkStart w:id="23" w:name="_Toc403261610"/>
      <w:r>
        <w:t>Anexos</w:t>
      </w:r>
      <w:bookmarkEnd w:id="19"/>
      <w:bookmarkEnd w:id="20"/>
      <w:bookmarkEnd w:id="23"/>
    </w:p>
    <w:p w:rsidR="00DE32D5" w:rsidRDefault="00DE32D5" w:rsidP="00DE32D5"/>
    <w:bookmarkEnd w:id="21"/>
    <w:p w:rsidR="00DE32D5" w:rsidRDefault="00DE32D5" w:rsidP="00DE32D5">
      <w:pPr>
        <w:widowControl w:val="0"/>
        <w:ind w:left="1080"/>
        <w:rPr>
          <w:rFonts w:cs="Arial"/>
        </w:rPr>
      </w:pPr>
      <w:r>
        <w:rPr>
          <w:rFonts w:cs="Arial"/>
        </w:rPr>
        <w:t>Não se aplica.</w:t>
      </w:r>
    </w:p>
    <w:sectPr w:rsidR="00DE32D5" w:rsidSect="00D6468C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568" w:footer="30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E32D5" w:rsidRDefault="00DE32D5" w:rsidP="002908D9">
      <w:r>
        <w:separator/>
      </w:r>
    </w:p>
  </w:endnote>
  <w:endnote w:type="continuationSeparator" w:id="0">
    <w:p w:rsidR="00DE32D5" w:rsidRDefault="00DE32D5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D6468C">
      <w:rPr>
        <w:rStyle w:val="Nmerodepgina"/>
        <w:noProof/>
        <w:szCs w:val="20"/>
      </w:rPr>
      <w:t>9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DE32D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Liliane Frez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DE32D5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Rogério Rocha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B53128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DE32D5">
            <w:rPr>
              <w:b/>
              <w:sz w:val="20"/>
              <w:szCs w:val="20"/>
            </w:rPr>
            <w:t>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E32D5">
            <w:rPr>
              <w:b/>
              <w:sz w:val="20"/>
              <w:szCs w:val="20"/>
            </w:rPr>
            <w:t xml:space="preserve"> Folha de Pagamento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D6468C" w:rsidRPr="00D6468C">
            <w:rPr>
              <w:b/>
              <w:sz w:val="20"/>
              <w:szCs w:val="20"/>
            </w:rPr>
            <w:t>UCS0285 – Pesquisar Salários de Contribuição para Aposentadoria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 wp14:anchorId="282E54CD" wp14:editId="1477F4BF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E32D5" w:rsidRDefault="00DE32D5" w:rsidP="002908D9">
      <w:r>
        <w:separator/>
      </w:r>
    </w:p>
  </w:footnote>
  <w:footnote w:type="continuationSeparator" w:id="0">
    <w:p w:rsidR="00DE32D5" w:rsidRDefault="00DE32D5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D6468C" w:rsidP="002908D9">
    <w:pPr>
      <w:pStyle w:val="Cabealho"/>
    </w:pPr>
    <w:r>
      <w:rPr>
        <w:noProof/>
      </w:rPr>
      <w:drawing>
        <wp:anchor distT="0" distB="0" distL="114300" distR="114300" simplePos="0" relativeHeight="251655680" behindDoc="0" locked="0" layoutInCell="1" allowOverlap="1" wp14:anchorId="31F20DCC" wp14:editId="2E081AC2">
          <wp:simplePos x="0" y="0"/>
          <wp:positionH relativeFrom="column">
            <wp:posOffset>4276725</wp:posOffset>
          </wp:positionH>
          <wp:positionV relativeFrom="paragraph">
            <wp:posOffset>-83185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7F7618B" wp14:editId="3865B58A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 w:rsidR="00AC3B1F"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 wp14:anchorId="30F230C5" wp14:editId="5645D3E6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02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 wp14:anchorId="4FDF12B1" wp14:editId="3BDCFEF8">
          <wp:simplePos x="0" y="0"/>
          <wp:positionH relativeFrom="column">
            <wp:posOffset>4543425</wp:posOffset>
          </wp:positionH>
          <wp:positionV relativeFrom="paragraph">
            <wp:posOffset>-168910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013A80D8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E32D5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274E5"/>
    <w:rsid w:val="003328F5"/>
    <w:rsid w:val="00374B36"/>
    <w:rsid w:val="0037750D"/>
    <w:rsid w:val="00381644"/>
    <w:rsid w:val="00463AB4"/>
    <w:rsid w:val="0046760B"/>
    <w:rsid w:val="004E0834"/>
    <w:rsid w:val="004F657F"/>
    <w:rsid w:val="00550536"/>
    <w:rsid w:val="0059301A"/>
    <w:rsid w:val="005D35E4"/>
    <w:rsid w:val="00616D7E"/>
    <w:rsid w:val="00623E87"/>
    <w:rsid w:val="00652148"/>
    <w:rsid w:val="00772123"/>
    <w:rsid w:val="007A4B3D"/>
    <w:rsid w:val="007E2985"/>
    <w:rsid w:val="00845060"/>
    <w:rsid w:val="008806C7"/>
    <w:rsid w:val="0091194C"/>
    <w:rsid w:val="009123FD"/>
    <w:rsid w:val="009C40FA"/>
    <w:rsid w:val="00A3111D"/>
    <w:rsid w:val="00A92AC7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6468C"/>
    <w:rsid w:val="00DB0139"/>
    <w:rsid w:val="00DE32D5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E32D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aliases w:val="h1,Level 1 Topic Heading"/>
    <w:basedOn w:val="Normal"/>
    <w:next w:val="Normal"/>
    <w:autoRedefine/>
    <w:qFormat/>
    <w:rsid w:val="00DE32D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aliases w:val="h2,Level 2 Topic Heading,H2"/>
    <w:basedOn w:val="Normal"/>
    <w:next w:val="Normal"/>
    <w:autoRedefine/>
    <w:qFormat/>
    <w:rsid w:val="00D6468C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aliases w:val="h3,Level 3 Topic Heading,H3,Map,heading 3"/>
    <w:basedOn w:val="Normal"/>
    <w:next w:val="Normal"/>
    <w:autoRedefine/>
    <w:qFormat/>
    <w:rsid w:val="00DE32D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aliases w:val="h4,First Subheading"/>
    <w:basedOn w:val="Normal"/>
    <w:next w:val="Normal"/>
    <w:link w:val="Ttulo4Char"/>
    <w:autoRedefine/>
    <w:qFormat/>
    <w:rsid w:val="00DE32D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E32D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E32D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E32D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E32D5"/>
    <w:pPr>
      <w:ind w:left="0"/>
    </w:pPr>
  </w:style>
  <w:style w:type="paragraph" w:styleId="ndicedeilustraes">
    <w:name w:val="table of figures"/>
    <w:basedOn w:val="Normal"/>
    <w:next w:val="Normal"/>
    <w:semiHidden/>
    <w:rsid w:val="00DE32D5"/>
  </w:style>
  <w:style w:type="paragraph" w:styleId="Sumrio2">
    <w:name w:val="toc 2"/>
    <w:basedOn w:val="Normal"/>
    <w:next w:val="Normal"/>
    <w:autoRedefine/>
    <w:uiPriority w:val="39"/>
    <w:rsid w:val="00DE32D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E32D5"/>
    <w:pPr>
      <w:ind w:left="480"/>
    </w:pPr>
  </w:style>
  <w:style w:type="character" w:styleId="Hyperlink">
    <w:name w:val="Hyperlink"/>
    <w:basedOn w:val="Fontepargpadro"/>
    <w:uiPriority w:val="99"/>
    <w:rsid w:val="00DE32D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E32D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E32D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aliases w:val="h4 Char,First Subheading Char"/>
    <w:basedOn w:val="Fontepargpadro"/>
    <w:link w:val="Ttulo4"/>
    <w:rsid w:val="00DE32D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E32D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E32D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E32D5"/>
    <w:rPr>
      <w:sz w:val="16"/>
    </w:rPr>
  </w:style>
  <w:style w:type="character" w:styleId="Nmerodepgina">
    <w:name w:val="page number"/>
    <w:basedOn w:val="Fontepargpadro"/>
    <w:rsid w:val="00DE32D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E32D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E32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E32D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E32D5"/>
  </w:style>
  <w:style w:type="paragraph" w:styleId="Corpodetexto">
    <w:name w:val="Body Text"/>
    <w:basedOn w:val="Normal"/>
    <w:link w:val="CorpodetextoChar"/>
    <w:rsid w:val="00DE32D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E32D5"/>
    <w:rPr>
      <w:rFonts w:eastAsia="Arial Unicode MS"/>
    </w:rPr>
  </w:style>
  <w:style w:type="paragraph" w:customStyle="1" w:styleId="tabletext">
    <w:name w:val="tabletext"/>
    <w:basedOn w:val="Normal"/>
    <w:rsid w:val="00DE32D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E32D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E32D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E32D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E32D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E32D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E32D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E32D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E32D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E32D5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DE32D5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aliases w:val="h1,Level 1 Topic Heading"/>
    <w:basedOn w:val="Normal"/>
    <w:next w:val="Normal"/>
    <w:autoRedefine/>
    <w:qFormat/>
    <w:rsid w:val="00DE32D5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aliases w:val="h2,Level 2 Topic Heading,H2"/>
    <w:basedOn w:val="Normal"/>
    <w:next w:val="Normal"/>
    <w:autoRedefine/>
    <w:qFormat/>
    <w:rsid w:val="00D6468C"/>
    <w:pPr>
      <w:numPr>
        <w:ilvl w:val="1"/>
        <w:numId w:val="17"/>
      </w:numPr>
      <w:tabs>
        <w:tab w:val="clear" w:pos="792"/>
        <w:tab w:val="num" w:pos="993"/>
      </w:tabs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aliases w:val="h3,Level 3 Topic Heading,H3,Map,heading 3"/>
    <w:basedOn w:val="Normal"/>
    <w:next w:val="Normal"/>
    <w:autoRedefine/>
    <w:qFormat/>
    <w:rsid w:val="00DE32D5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aliases w:val="h4,First Subheading"/>
    <w:basedOn w:val="Normal"/>
    <w:next w:val="Normal"/>
    <w:link w:val="Ttulo4Char"/>
    <w:autoRedefine/>
    <w:qFormat/>
    <w:rsid w:val="00DE32D5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DE32D5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DE32D5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DE32D5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DE32D5"/>
    <w:pPr>
      <w:ind w:left="0"/>
    </w:pPr>
  </w:style>
  <w:style w:type="paragraph" w:styleId="ndicedeilustraes">
    <w:name w:val="table of figures"/>
    <w:basedOn w:val="Normal"/>
    <w:next w:val="Normal"/>
    <w:semiHidden/>
    <w:rsid w:val="00DE32D5"/>
  </w:style>
  <w:style w:type="paragraph" w:styleId="Sumrio2">
    <w:name w:val="toc 2"/>
    <w:basedOn w:val="Normal"/>
    <w:next w:val="Normal"/>
    <w:autoRedefine/>
    <w:uiPriority w:val="39"/>
    <w:rsid w:val="00DE32D5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DE32D5"/>
    <w:pPr>
      <w:ind w:left="480"/>
    </w:pPr>
  </w:style>
  <w:style w:type="character" w:styleId="Hyperlink">
    <w:name w:val="Hyperlink"/>
    <w:basedOn w:val="Fontepargpadro"/>
    <w:uiPriority w:val="99"/>
    <w:rsid w:val="00DE32D5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DE32D5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DE32D5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aliases w:val="h4 Char,First Subheading Char"/>
    <w:basedOn w:val="Fontepargpadro"/>
    <w:link w:val="Ttulo4"/>
    <w:rsid w:val="00DE32D5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DE32D5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DE32D5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DE32D5"/>
    <w:rPr>
      <w:sz w:val="16"/>
    </w:rPr>
  </w:style>
  <w:style w:type="character" w:styleId="Nmerodepgina">
    <w:name w:val="page number"/>
    <w:basedOn w:val="Fontepargpadro"/>
    <w:rsid w:val="00DE32D5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DE32D5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DE32D5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DE32D5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DE32D5"/>
  </w:style>
  <w:style w:type="paragraph" w:styleId="Corpodetexto">
    <w:name w:val="Body Text"/>
    <w:basedOn w:val="Normal"/>
    <w:link w:val="CorpodetextoChar"/>
    <w:rsid w:val="00DE32D5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DE32D5"/>
    <w:rPr>
      <w:rFonts w:eastAsia="Arial Unicode MS"/>
    </w:rPr>
  </w:style>
  <w:style w:type="paragraph" w:customStyle="1" w:styleId="tabletext">
    <w:name w:val="tabletext"/>
    <w:basedOn w:val="Normal"/>
    <w:rsid w:val="00DE32D5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DE32D5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DE32D5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DE32D5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DE32D5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DE32D5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DE32D5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DE32D5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DE32D5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DE32D5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footer" Target="footer3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34D2DAC-F764-4203-9D60-8FF0DB48925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6</TotalTime>
  <Pages>10</Pages>
  <Words>1407</Words>
  <Characters>8615</Characters>
  <Application>Microsoft Office Word</Application>
  <DocSecurity>0</DocSecurity>
  <Lines>71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10002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Nelson Brandão Luiz</cp:lastModifiedBy>
  <cp:revision>3</cp:revision>
  <cp:lastPrinted>2014-11-09T03:57:00Z</cp:lastPrinted>
  <dcterms:created xsi:type="dcterms:W3CDTF">2014-11-09T03:57:00Z</dcterms:created>
  <dcterms:modified xsi:type="dcterms:W3CDTF">2014-11-24T19:48:00Z</dcterms:modified>
</cp:coreProperties>
</file>