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2"/>
      </w:pPr>
      <w:r>
        <w:t>✅ RCM Validada pelo Analista</w:t>
      </w:r>
    </w:p>
    <w:p>
      <w:r>
        <w:t>A seguinte Memória de Cálculo (RCM) foi revisada e aprovada para envio ao cliente:</w:t>
      </w:r>
    </w:p>
    <w:p>
      <w:r>
        <w:t>---</w:t>
      </w:r>
    </w:p>
    <w:p>
      <w:pPr>
        <w:pStyle w:val="Heading1"/>
      </w:pPr>
      <w:r>
        <w:t>RCM - Relatório de Controle de Mudança</w:t>
      </w:r>
    </w:p>
    <w:p>
      <w:pPr>
        <w:pStyle w:val="Heading2"/>
      </w:pPr>
      <w:r>
        <w:t>Resumo</w:t>
      </w:r>
    </w:p>
    <w:p>
      <w:r>
        <w:t>Implementação de melhorias no portal.</w:t>
      </w:r>
    </w:p>
    <w:p>
      <w:pPr>
        <w:pStyle w:val="Heading2"/>
      </w:pPr>
      <w:r>
        <w:t>Métricas</w:t>
      </w:r>
    </w:p>
    <w:p>
      <w:r>
        <w:t>- **Pontos de Função:** 12.5</w:t>
      </w:r>
    </w:p>
    <w:p>
      <w:r>
        <w:t>- **Prazo Estimado:** 5 dias úteis</w:t>
      </w:r>
    </w:p>
    <w:p>
      <w:r>
        <w:t>- **Complexidade:** Média</w:t>
      </w:r>
    </w:p>
    <w:p>
      <w:pPr>
        <w:pStyle w:val="Heading2"/>
      </w:pPr>
      <w:r>
        <w:t>Solução Técnica</w:t>
      </w:r>
    </w:p>
    <w:p>
      <w:r>
        <w:t>Implementação de frontend React e backend FastAPI.</w:t>
      </w:r>
    </w:p>
    <w:p>
      <w:r>
        <w:t>---</w:t>
      </w:r>
    </w:p>
    <w:p>
      <w:r>
        <w:t>**Próximo Passo:** Aguardando aprovação formal do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